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منارة للترفيه والانسجام المجتمعي.  تتميز بموقع استراتيجي يجعلها سهلة الوصول ولكنها مُصمَّمة بشكل يوفر العزلة والسلام.  صممت مع التركيز على الأنشطة الموجهة للعائلات،  وتمتاز بالمرافق الراحة ومناطق الشواء والجلوس الخارجية.  تضم أماكن مظللة واسعة ومسارات للمشي تعبر المناظر الطبيعية،  وتوفر مناطق لعب الأطفال ومرافق رياضية لجميع الأعمار.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