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أهمية بيئة التعلم الشخصية الإلكترونية : يذكر (2009 ,</w:t>
      </w:r>
    </w:p>
    <w:p>
      <w:pPr/>
      <w:r>
        <w:rPr>
          <w:shd w:val="clear" w:fill="eeee80"/>
        </w:rPr>
        <w:t xml:space="preserve">Kompen) أن أهمية بيئات التعلم الشخصية تنحصر فيما</w:t>
      </w:r>
    </w:p>
    <w:p>
      <w:pPr/>
      <w:r>
        <w:rPr>
          <w:shd w:val="clear" w:fill="eeee80"/>
        </w:rPr>
        <w:t xml:space="preserve">يلي :-</w:t>
      </w:r>
    </w:p>
    <w:p>
      <w:pPr/>
      <w:r>
        <w:rPr>
          <w:shd w:val="clear" w:fill="eeee80"/>
        </w:rPr>
        <w:t xml:space="preserve">دمج الدراسة مع الحياة خارج المؤسسات التعليمية.</w:t>
      </w:r>
    </w:p>
    <w:p>
      <w:pPr/>
      <w:r>
        <w:rPr>
          <w:shd w:val="clear" w:fill="eeee80"/>
        </w:rPr>
        <w:t xml:space="preserve">تعتبر كسجلات إلكترونية لعمليات التعلم لا ينتهي عند التعلم عند نقطة معينة.</w:t>
      </w:r>
    </w:p>
    <w:p>
      <w:pPr/>
      <w:r>
        <w:rPr>
          <w:shd w:val="clear" w:fill="eeee80"/>
        </w:rPr>
        <w:t xml:space="preserve">-٢٠-</w:t>
      </w:r>
    </w:p>
    <w:p>
      <w:pPr/>
      <w:r>
        <w:rPr>
          <w:shd w:val="clear" w:fill="eeee80"/>
        </w:rPr>
        <w:t xml:space="preserve">يمكن من خلالها التخصيص والاتصال مع باقي التطبيقات وفقا لاحتياجات</w:t>
      </w:r>
    </w:p>
    <w:p>
      <w:pPr/>
      <w:r>
        <w:rPr>
          <w:shd w:val="clear" w:fill="eeee80"/>
        </w:rPr>
        <w:t xml:space="preserve">المتعلم.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2026-09-13T15:21:16+00:00</dcterms:created>
  <dcterms:modified xsi:type="dcterms:W3CDTF">2026-09-13T15:21:16+00:00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