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هي علم يعرف به كيفية آداب إثبات المطلوب ونفيه أو نفي دليله مع الخصم كما في الرشيدية،</w:t>
      </w:r>
    </w:p>
    <w:p>
      <w:pPr/>
      <w:r>
        <w:rPr>
          <w:shd w:val="clear" w:fill="eeee80"/>
        </w:rPr>
        <w:t xml:space="preserve"> وتطلق المناظرة أيضا في اصطلاح أهل هذا العلم على النظر من الجانبين في النسبة بين الشيئين إظهارا للصواب،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2026-09-09T14:07:37+00:00</dcterms:created>
  <dcterms:modified xsi:type="dcterms:W3CDTF">2026-09-09T14:07:37+00:00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