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t xml:space="preserve">  ويتضمن:  - مفهوم االرتجال التسويقي يُعد االرتجال حقالً معرفيًا حديثًا نسبيًا،  وال تـزال البحوث فيها في طور التفكيـر الفلسفي،  وفي العقد املا�ضي اكتسب   بهدف التغييـر   واالستجابة للبيئة،  واكتساب الحد األدنى من الهرمية )Vera & Crossan,  2004: 727(. كان حقل الفنون سبّاقاً على باقي الحقول األخرى في االرتجال،  والــحــدس،  وإدارة األزمـــات،  وتوظيف املـــوارد، االستـراتيجية وفي علوم ومجاالت الحياة األخرى )عبد الحسيـن،  142 :2015(.  ويشيـر االرتجال إلى االستجابة للحالة مهمًا كانت،  وبناء النماذج الخاصة التي تقدر الصعوبات االستثنائية التي يجد   1991: 47).  وكذلك بالنسبة ملجاميع املواد والروتينيات والهياكل القادرة على مطابقة الظروف الحالية مع املخاطرة  في الحاالت التي توجد فيها مشكلة،  للتعويض عن سوء اإلدارة واألخطاء الوظيفية،  أو نتيجة   لكن هذا االستخدام يعد شيئاً غيـر عادي ويتطلب جهدا وينطوي على بعض املخاطر إذا لم تكن هناك مبـررات  للتغيـرات البيئية السريعة،  أو أن اإلدار القرار ة قد تتخذ قــرارا واعيا باالرتجال كوسيلة لخلق املزيد من املرونة في سلوك اتخاذ  أو حاجة فعلية للجوء إلى االرتجال )Chelariu,  2002: 141(.</w:t></w:r></w:p><w:sectPr><w:footerReference w:type="default" r:id="rId7"/><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2026-11-08T01:56:15+00:00</dcterms:created>
  <dcterms:modified xsi:type="dcterms:W3CDTF">2026-11-08T01:56:15+00:00</dcterms:modified>
</cp:coreProperties>
</file>

<file path=docProps/custom.xml><?xml version="1.0" encoding="utf-8"?>
<Properties xmlns="http://schemas.openxmlformats.org/officeDocument/2006/custom-properties" xmlns:vt="http://schemas.openxmlformats.org/officeDocument/2006/docPropsVTypes"/>
</file>