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بروز شخصية الشيخ حممد بن اثين </w:t>
      </w:r>
    </w:p>
    <w:p>
      <w:pPr/>
      <w:r>
        <w:rPr>
          <w:shd w:val="clear" w:fill="eeee80"/>
        </w:rPr>
        <w:t xml:space="preserve">كان من أبرز اآلاثر اليت ترتبت على النزاع بني آل خليفة يف البحرين امتداد هذا النزاع إىل قطر وبروز شخصية الشيخ </w:t>
      </w:r>
    </w:p>
    <w:p>
      <w:pPr/>
      <w:r>
        <w:rPr>
          <w:shd w:val="clear" w:fill="eeee80"/>
        </w:rPr>
        <w:t xml:space="preserve">حممد بن اثين على مسرح األحداث وهذا يتطلب التعرف على موطن أسرة آل اثين ونسبها وأسباب هجرهتاو التعريف </w:t>
      </w:r>
    </w:p>
    <w:p>
      <w:pPr/>
      <w:r>
        <w:rPr>
          <w:shd w:val="clear" w:fill="eeee80"/>
        </w:rPr>
        <w:t xml:space="preserve">جبد األسرة وابنه الشيخ حممد بن اثين و العوامل اليت أدت إىل جناح األسرة يف زعامة القبائل القطرية و دور الشيخ حممد </w:t>
      </w:r>
    </w:p>
    <w:p>
      <w:pPr/>
      <w:r>
        <w:rPr>
          <w:shd w:val="clear" w:fill="eeee80"/>
        </w:rPr>
        <w:t xml:space="preserve">بن اثين وابنه جاسم يف ظهور اإلمارة يف قطر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2026-10-12T16:23:03+00:00</dcterms:created>
  <dcterms:modified xsi:type="dcterms:W3CDTF">2026-10-12T16:23:03+00:00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