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الخرافة هي اعتقاد غير منطقي مفاده أن سلوكيات أو أشياء أو كلمات أو ظروف معينة يمكن أن تؤثر على القدر أو تولد الحظ أو تسبب سوء الحظ،  دون أن يكون هناك رابط عقلاني أو علمي يبرر هذه العواقب.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2026-10-11T00:27:37+00:00</dcterms:created>
  <dcterms:modified xsi:type="dcterms:W3CDTF">2026-10-11T00:27:37+00:00</dcterms:modified>
</cp:coreProperties>
</file>

<file path=docProps/custom.xml><?xml version="1.0" encoding="utf-8"?>
<Properties xmlns="http://schemas.openxmlformats.org/officeDocument/2006/custom-properties" xmlns:vt="http://schemas.openxmlformats.org/officeDocument/2006/docPropsVTypes"/>
</file>