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رسالة المنظمة الفلسفة أو المفاهيم التي تتبناها المؤسسة وتؤمن بها وتسعى لتحقيقها.</w:t>
      </w:r>
    </w:p>
    <w:p>
      <w:pPr/>
      <w:r>
        <w:rPr>
          <w:shd w:val="clear" w:fill="eeee80"/>
        </w:rPr>
        <w:t xml:space="preserve"> تعبر الرسالة عن علاقة المنظمة بالمجتمع والبيئة المحيطة بها كما تعكس الغرض من وجود المنظمة والأنشطة التي تقوم بها والخدمات التي تقدمها للمجتمع.</w:t>
      </w:r>
    </w:p>
    <w:p>
      <w:pPr/>
      <w:r>
        <w:rPr>
          <w:shd w:val="clear" w:fill="eeee80"/>
        </w:rPr>
        <w:t xml:space="preserve"> وتهتم رسالة المنظمة بكل من الأغراض الحالية أو الأنشطة الحالية وطبيعة المنظمة في جزء منها ويشمل ذلك الأغراض التنظيمية".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2026-10-21T02:10:21+00:00</dcterms:created>
  <dcterms:modified xsi:type="dcterms:W3CDTF">2026-10-21T02:10:21+00:00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