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تحديات تحرير الخدمات المصرفية في الجزائر مكن حصر أهم التحديات التي تواجه المنظومة المصرفية في الجزائر من أجل تحرير الخدمات المصرفية في نوعين أساسيين هما التحديات الداخلية والتحديات الخارجية.</w:t>
      </w:r>
    </w:p>
    <w:p>
      <w:pPr/>
      <w:r>
        <w:rPr/>
        <w:t xml:space="preserve"> ا</w:t>
      </w:r>
    </w:p>
    <w:p>
      <w:pPr/>
      <w:r>
        <w:rPr>
          <w:shd w:val="clear" w:fill="eeee80"/>
        </w:rPr>
        <w:t xml:space="preserve">1 - التحديات الداخلية: ومن أهمها ما يلي.</w:t>
      </w:r>
    </w:p>
    <w:p>
      <w:pPr/>
      <w:r>
        <w:rPr>
          <w:shd w:val="clear" w:fill="eeee80"/>
        </w:rPr>
        <w:t xml:space="preserve">- صغر حجم المصارف الجزائرية: لتزال البنوك الجزائرية تعاني من صغر حجم أصولها ورؤوس أموالها مقارنة مع البنوك العالمية إلا أنها تسجل تحسنا في ترتيبها على المستوى الإفريقي من سنة لأخرى.</w:t>
      </w:r>
    </w:p>
    <w:p>
      <w:pPr/>
      <w:r>
        <w:rPr/>
        <w:t xml:space="preserve">- التركز في نصيب البنوك: يمثل ارتفاع درجة التركز في استحواذ نصيب عدد قليل من البنوك على مجمل الأصول البنكية، حيث تمتلك البنوك التجارية العمومية كثر من 95% من إجمالي الأصول،</w:t>
      </w:r>
    </w:p>
    <w:p>
      <w:pPr/>
      <w:r>
        <w:rPr>
          <w:shd w:val="clear" w:fill="eeee80"/>
        </w:rPr>
        <w:t xml:space="preserve"> الأمر الذي يحد من المنافسة لأنه في مثل هذه الحالات يكون لممارسة بعض البنوك انعكاسات هامة على أداء البنوك الأخرى وتطوير الصناعة المصرفية مما يؤثر بدرجة جوهرية في أداء السوق.</w:t>
      </w:r>
    </w:p>
    <w:p>
      <w:pPr/>
      <w:r>
        <w:rPr>
          <w:shd w:val="clear" w:fill="eeee80"/>
        </w:rPr>
        <w:t xml:space="preserve">- تجزئة النشاط البنكي: لقد أدت السياسة التنموية المتبعة في الجزائر والمرتكزة على تخصيص الموارد بطريقة </w:t>
      </w:r>
    </w:p>
    <w:p>
      <w:pPr/>
      <w:r>
        <w:rPr>
          <w:shd w:val="clear" w:fill="eeee80"/>
        </w:rPr>
        <w:t xml:space="preserve">- ⁠مخططة لتشمل مختلف أوجه النشاط الاقتصادي لتحقيق التنمية الشاملة إلى خلق نوع من التخصص في النشاط لبنكي وهذا بإتاحة القروض لقطاع معين بذاته،</w:t>
      </w:r>
    </w:p>
    <w:p>
      <w:pPr/>
      <w:r>
        <w:rPr>
          <w:shd w:val="clear" w:fill="eeee80"/>
        </w:rPr>
        <w:t xml:space="preserve"> وانعكس ذلك على تجزئة النشاط البنكي وما ترتب عنه من كبت العمل بآلية أساسية تعتبر بمثابة محرك النشاط البنكي بشكل عام ألا وهي المنافسة في السوق البنكي،</w:t>
      </w:r>
    </w:p>
    <w:p>
      <w:pPr/>
      <w:r>
        <w:rPr/>
        <w:t xml:space="preserve"> وكذا تقليل الحوافز أمام تلك المؤسسات لتنويع محافظها المالية وتسيير الأخطار المترتبة عنها.</w:t>
      </w:r>
    </w:p>
    <w:p>
      <w:pPr/>
      <w:r>
        <w:rPr>
          <w:shd w:val="clear" w:fill="eeee80"/>
        </w:rPr>
        <w:t xml:space="preserve">- القروض المتعثرة: أدت ممارسات الإقراض في الجزائر إلى تدهور ملحوظ في نوعية محافظ قروض البنوك وهو الأمر الذي تفاقم لاحقا بسبب الأوضاع الاقتصادية العامة غير المواتية،</w:t>
      </w:r>
    </w:p>
    <w:p>
      <w:pPr/>
      <w:r>
        <w:rPr>
          <w:shd w:val="clear" w:fill="eeee80"/>
        </w:rPr>
        <w:t xml:space="preserve"> الشيء الذي حد من مقدرة البنوك على أداء مهام الوساطة من خلال تقليص السيولة المتوفرة لديها وتتصدر الجزائر قائمة الدول العربية في القروض المتعثرة.</w:t>
      </w:r>
    </w:p>
    <w:p>
      <w:pPr/>
      <w:r>
        <w:rPr/>
        <w:t xml:space="preserve">- ضعف استخدام التكنولوجيا والرقابة: يحتاج الجهاز المصرفي في الجزائر إلى زيادة مستوى الاستثمار في التكنولوجيا البنكية الحديثة وتطبيق الأنظمة والبرامج لعصرية،</w:t>
      </w:r>
    </w:p>
    <w:p>
      <w:pPr/>
      <w:r>
        <w:rPr>
          <w:shd w:val="clear" w:fill="eeee80"/>
        </w:rPr>
        <w:t xml:space="preserve"> وذلك حتى يكون قادرا على مواكبة المنافسة في الأسواق الداخلية والخارجية،</w:t>
      </w:r>
    </w:p>
    <w:p>
      <w:pPr/>
      <w:r>
        <w:rPr/>
        <w:t xml:space="preserve"> كما أن استخدام التكنولوجيا يزيد من سرعة التسويات وزيادة الشفافية إذ يسمح بنشر كافة المعلومات الموجودة فورا.- ضيق السوق النقدي الأولي والثانوي: يحتاج الجهاز البنكي إلى وجود سوق نقدي منظمة ومتطورة لما لها من أهمية بالغة لا يمكن تجاهلها،</w:t>
      </w:r>
    </w:p>
    <w:p>
      <w:pPr/>
      <w:r>
        <w:rPr>
          <w:shd w:val="clear" w:fill="eeee80"/>
        </w:rPr>
        <w:t xml:space="preserve"> من خلال ذلك تستطيع البنوك تمويل النشاط الاقتصادي بمختلف قطاعاته وتتمكن كذلك السلطات </w:t>
      </w:r>
    </w:p>
    <w:p>
      <w:pPr/>
      <w:r>
        <w:rPr>
          <w:shd w:val="clear" w:fill="eeee80"/>
        </w:rPr>
        <w:t xml:space="preserve">- ⁠النقدية من ممارسة رقابة فعالة على الائتمان والنقود في الاقتصاد</w:t>
      </w:r>
    </w:p>
    <w:p>
      <w:pPr/>
      <w:r>
        <w:rPr>
          <w:shd w:val="clear" w:fill="eeee80"/>
        </w:rPr>
        <w:t xml:space="preserve">- تنظيم القطاع المصرفي وفق مقررات لجنة بازل: مع تزايد حدة العولمة أصبح العمل المصرفي يتعرض للمخاطر المصرفية سواء كانت داخلية أو خارجية وأصبح لزاما على البنوك أن تحتاط من المخاطر بعدة وسائل من أهمها تدعيم رأس المال والاحتياطات!.</w:t>
      </w:r>
    </w:p>
    <w:p>
      <w:pPr/>
      <w:r>
        <w:rPr>
          <w:shd w:val="clear" w:fill="eeee80"/>
        </w:rPr>
        <w:t xml:space="preserve">- ظاهرة البنوك الإلكترونية: تعد هذ البنوك تحد من الدرجة الأولى لنظامنا البنكي بحيث يتميز البنوك لإلكترونية بقدرتها الفائقة والسريعة جدا على تقديم الخدمات البنكية في أي وقت وبدون انقطاع (24/24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2026-09-13T13:08:28+00:00</dcterms:created>
  <dcterms:modified xsi:type="dcterms:W3CDTF">2026-09-13T13:08:28+00:00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