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المنهج شبه التجريبي في هذه الدراسة نظرًا لملاءمته لطبيعة البحث الذي يهدف إلى تقصي أثر متغيرين مستقلين،  على كل من المهارات الرقمية والدافعية للإنجاز.  مع إجراء المقارنات بين القياسات القبلية والبعدية.  كما يسمح هذا المنهج بدراسة الأثرين الرئيسيين والتفاعليين للمتغيرات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