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 بطرق غیر شرعیھ مثل تھریب المھاجرین ودخولھم حدود الدول سرا ومن اسباب الھجره الغیر شرعیة  وتشھد الدول الأفریقیة والآسیویة ودول أمریكا اللاتینیة ھذا النوع من الھجرات التي تتجھ نحو الدول  الأوروبیة كإیطالیا وفرنسا وبریطانیا واسبانیا وغیرھا،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2026-10-11T16:02:45+00:00</dcterms:created>
  <dcterms:modified xsi:type="dcterms:W3CDTF">2026-10-11T16:02:45+00:00</dcterms:modified>
</cp:coreProperties>
</file>

<file path=docProps/custom.xml><?xml version="1.0" encoding="utf-8"?>
<Properties xmlns="http://schemas.openxmlformats.org/officeDocument/2006/custom-properties" xmlns:vt="http://schemas.openxmlformats.org/officeDocument/2006/docPropsVTypes"/>
</file>