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</w:t>
      </w:r>
    </w:p>
    <w:p>
      <w:pPr/>
      <w:r>
        <w:rPr>
          <w:shd w:val="clear" w:fill="eeee80"/>
        </w:rPr>
        <w:t xml:space="preserve">DefinitionSpermatogenesis allows the production of cells specialized in reproduction, haploid: male gametes or spermatozoa from diploid stem cells called spermatogon.</w:t>
      </w:r>
    </w:p>
    <w:p>
      <w:pPr/>
      <w:r>
        <w:rPr/>
        <w:t xml:space="preserve"> This process, continuous during the life of the man, takes place in the male genital tract, in the seminiferous tubes of the testicle.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2026-10-03T01:43:42+00:00</dcterms:created>
  <dcterms:modified xsi:type="dcterms:W3CDTF">2026-10-03T01:43:42+00:00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