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السر المهني من الحقوق الشخصية للإنسان والتي تتعلق بكرامته وشرفه واعتباره،</w:t>
      </w:r>
    </w:p>
    <w:p>
      <w:pPr/>
      <w:r>
        <w:rPr>
          <w:shd w:val="clear" w:fill="eeee80"/>
        </w:rPr>
        <w:t xml:space="preserve"> وقد كرس لها القانون حماية من أجل المحافظة عليها،</w:t>
      </w:r>
    </w:p>
    <w:p>
      <w:pPr/>
      <w:r>
        <w:rPr>
          <w:shd w:val="clear" w:fill="eeee80"/>
        </w:rPr>
        <w:t xml:space="preserve"> ويعتبر من أهم الالتزامات التي تقع على المهني الذي يتعين عليه حفظ أسرار عملائه الذين وضعوا ثقتهم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2026-10-03T10:57:21+00:00</dcterms:created>
  <dcterms:modified xsi:type="dcterms:W3CDTF">2026-10-03T10:57:21+00:00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