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scale of the market The increase is larger due to rising disposable income, worldwide per capita income, and expanding Internet penetration.</w:t>
      </w:r>
    </w:p>
    <w:p>
      <w:pPr/>
      <w:r>
        <w:rPr/>
        <w:t xml:space="preserve"> As a result of growing technological usage and the broad availability of cellphones, the e-commerce sector has become more efficient. </w:t>
      </w:r>
    </w:p>
    <w:p>
      <w:pPr/>
      <w:r>
        <w:rPr>
          <w:shd w:val="clear" w:fill="eeee80"/>
        </w:rPr>
        <w:t xml:space="preserve">As more individuals use social media, the demand for online purchases of various goods and services is increasing.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Due to an increasing reliance on digital devices and the convenience of purchasing on online platforms, the market is expected to grow fast throughout the projected period.</w:t>
      </w:r>
    </w:p>
    <w:p>
      <w:pPr/>
      <w:r>
        <w:rPr/>
        <w:t xml:space="preserve"> It evolved in the context of a fast-paced lifestyle and a wide range of purchase options.refers to the consumer-facing aspect of e-commerce. It refers to the exchange of products and services between a business and a private consumer over the internet. The terms  e-commerce and online retail are frequently interchanged. </w:t>
      </w:r>
    </w:p>
    <w:p>
      <w:pPr/>
      <w:r>
        <w:rPr>
          <w:shd w:val="clear" w:fill="eeee80"/>
        </w:rPr>
        <w:t xml:space="preserve">On the other side, B2C e-commerce encompasses not just online shopping but also online marketplaces, as well as the growing markets of direct-to-consumer (D2C) e-commerce and sponsored content.</w:t>
      </w:r>
    </w:p>
    <w:p>
      <w:pPr/>
      <w:r>
        <w:rPr/>
        <w:t xml:space="preserve"> With the global expansion of e-commerce, the market is becoming more specialized, catering to increasingly specific consumer and business needs.The B2C e-commerce sector is expected to be worth $3.86 trillion in 2021. </w:t>
      </w:r>
    </w:p>
    <w:p>
      <w:pPr/>
      <w:r>
        <w:rPr>
          <w:shd w:val="clear" w:fill="eeee80"/>
        </w:rPr>
        <w:t xml:space="preserve">The expansion of the worldwide b2c e-commerce sector is fueled by the proliferation of digital technologies, business globalization, ease of doing business, favorable government policies, improved logistics infrastructure, and increased telecommunications and IT infrastructure.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Increasing disposable income, greater smartphone use, increased demand for convenient shopping, availability of virtually all products from all companies on e-commerce platforms, and expanding penetration of various e-commerce platforms around the world are all contributing to market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2026-10-02T13:55:28+00:00</dcterms:created>
  <dcterms:modified xsi:type="dcterms:W3CDTF">2026-10-02T13:55:28+00:00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