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أُجريت تصفيات القسم الثاني في عام ٢٠٢٤ لتحديد الفرق التي ستتنافس في المرحلة الثانية والأخيرة،  وهي التصفيات الإقليمية في عام ٢٠٢٥.  سيتأهل الفريق الفائز في كل تصفيات إقليمية في عام ٢٠٢٥ للمنافسة في كأس العالم للكريكيت للرجال تحت ١٩ عامًا التابع للمجلس الدولي للكريكيت ٢٠٢٦. تشكيلة عمان: رحيل حبيب الله (الكابتن)،  نيتيش ناديندلا، مباريات عُمان (جميع المباريات الساعة 9:30 صباحاً بالتوقيت المحلي): 13 أبريل – ضد أفغانستان،  14 أبريل – ضد نيبال على ملعب أبر مولباني؛  17 أبريل – ضد الإمارات العربية المتحدة،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2026-09-30T11:48:32+00:00</dcterms:created>
  <dcterms:modified xsi:type="dcterms:W3CDTF">2026-09-30T11:48:32+00:00</dcterms:modified>
</cp:coreProperties>
</file>

<file path=docProps/custom.xml><?xml version="1.0" encoding="utf-8"?>
<Properties xmlns="http://schemas.openxmlformats.org/officeDocument/2006/custom-properties" xmlns:vt="http://schemas.openxmlformats.org/officeDocument/2006/docPropsVTypes"/>
</file>