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يمكن بها للدول الأفريقية أن تعمل معًا لمواجهة التحديات المشتركة وتحقيق الأهداف المشتركة.  تعكس الشراكة بين المغرب وإثيوبيا وتعزز التزام المغرب بقارة أفريقية أكثر تكاملاً وتعاونًا.  كيف ترى تأثير انتقال المغرب إلى الطاقة النظيفة وجهود التنمية المستدامة على علاقاته مع دول مثل إثيوبيا التي تعطي الأولوية أيضًا للنمو الأخضر؟  وبصفتي سفيرة،  التي تعطي الأولوية أيضًا للنمو الأخضر.  يفتح هذا التركيز المشترك على الاستدامة العديد من الفرص للتعاون والمنفعة المتبادلة.  من خلال تبادل خبراتنا وتقنياتنا وأفضل الممارسات،  يمكن للمغرب دعم إثيوبيا في مبادراتها الخاصة بالطاقة المتجددة من خلال المشاريع المشتركة ونقل التكنولوجيا وبرامج بناء القدرات، وعلاوة على ذلك،  يمكن للمغرب وإثيوبيا التعاون في مشاريع إقليمية تعزز التنمية المستدامة.  وفي حين يسعى البلدان إلى تحقيق أهدافهما المناخية والمساهمة في الجهود العالمية لمكافحة تغير المناخ،  فإن شراكتهما يمكن أن تكون بمثابة مثال قوي للتعاون بين بلدان الجنوب.  مثل مؤتمرات الأمم المتحدة لتغير المناخ،  ومن خلال العمل معا،  وتعزيز أمن الطاقة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