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حسن النظم من سبل إجادة الصناعة الشعرية:</w:t>
      </w:r>
    </w:p>
    <w:p>
      <w:pPr/>
      <w:r>
        <w:rPr>
          <w:shd w:val="clear" w:fill="eeee80"/>
        </w:rPr>
        <w:t xml:space="preserve">لا يمكن إتقان عملية النظم من دون استيعاب طاقات التعبير وتقدير مختلف الانسجامات الصوتية الناسجة لفصول الخطاب،</w:t>
      </w:r>
    </w:p>
    <w:p>
      <w:pPr/>
      <w:r>
        <w:rPr>
          <w:shd w:val="clear" w:fill="eeee80"/>
        </w:rPr>
        <w:t xml:space="preserve"> إذ تستوي هذه الحال وتحصل هذه المزية لذوي الفطن البلاغية العالية الراقية المضطلعين بريادة الأساليب البلاغية المنبنية على حماسة إنشاء وشجاعة تعبير قمينتين بارتجال أساليب تعبيرية جديدة،</w:t>
      </w:r>
    </w:p>
    <w:p>
      <w:pPr/>
      <w:r>
        <w:rPr/>
        <w:t xml:space="preserve"> 2، وفي هذا القول إشارة واضحة في اتصال الوظيفة النظمية بموضوع الضرورة الشعرية،</w:t>
      </w:r>
    </w:p>
    <w:p>
      <w:pPr/>
      <w:r>
        <w:rPr>
          <w:shd w:val="clear" w:fill="eeee80"/>
        </w:rPr>
        <w:t xml:space="preserve"> ومواقف تخيرها واستحضارها.</w:t>
      </w:r>
    </w:p>
    <w:p>
      <w:pPr/>
      <w:r>
        <w:rPr>
          <w:shd w:val="clear" w:fill="eeee80"/>
        </w:rPr>
        <w:t xml:space="preserve">اشترط البلاغيون العرب القصد أو النية السابقة لكل خطاب حتى كأنها أي النية هي التي تحدد تصنيفه البلاغي،</w:t>
      </w:r>
    </w:p>
    <w:p>
      <w:pPr/>
      <w:r>
        <w:rPr/>
        <w:t xml:space="preserve"> ولم يقولوا بهذا الشرط إلا بعد أن وقفوا على حقيقة التداخل الذي تمليه طبيعة ارتجال مختلف الآداب الإنشائية المرتجلة،</w:t>
      </w:r>
    </w:p>
    <w:p>
      <w:pPr/>
      <w:r>
        <w:rPr>
          <w:shd w:val="clear" w:fill="eeee80"/>
        </w:rPr>
        <w:t xml:space="preserve"> فالشعر والنثر معا إذا صدرا عن حسن متحفز لإصابة عيون الكلام اصطبغا بلون توقيعي واحد لا يكاد يميز بينهما غير الوزن والقافية،</w:t>
      </w:r>
    </w:p>
    <w:p>
      <w:pPr/>
      <w:r>
        <w:rPr>
          <w:shd w:val="clear" w:fill="eeee80"/>
        </w:rPr>
        <w:t xml:space="preserve"> لذلك قلنا: اشترطوا المعرفة بالأوزان والقصد إليها،</w:t>
      </w:r>
    </w:p>
    <w:p>
      <w:pPr/>
      <w:r>
        <w:rPr>
          <w:shd w:val="clear" w:fill="eeee80"/>
        </w:rPr>
        <w:t xml:space="preserve"> فالقصد ههنا سبيل من سبل إجادة الصناعة الشعرية.</w:t>
      </w:r>
    </w:p>
    <w:p>
      <w:pPr/>
      <w:r>
        <w:rPr>
          <w:shd w:val="clear" w:fill="eeee80"/>
        </w:rPr>
        <w:t xml:space="preserve">ولنا في استئثار قصائد شعرية بهذه الخاصية البلاغية المتميزة بالامتياز الأسلوبي خير دليل على ذلك،</w:t>
      </w:r>
    </w:p>
    <w:p>
      <w:pPr/>
      <w:r>
        <w:rPr/>
        <w:t xml:space="preserve"> ومن ذلك قصيدة كعب بن زهير في مديح الرسول صلى الله عليه وسلم،</w:t>
      </w:r>
    </w:p>
    <w:p>
      <w:pPr/>
      <w:r>
        <w:rPr>
          <w:shd w:val="clear" w:fill="eeee80"/>
        </w:rPr>
        <w:t xml:space="preserve"> واستعطاف الحطيئة لعمر بن الخطاب من داخل سجنه،</w:t>
      </w:r>
    </w:p>
    <w:p>
      <w:pPr/>
      <w:r>
        <w:rPr>
          <w:shd w:val="clear" w:fill="eeee80"/>
        </w:rPr>
        <w:t xml:space="preserve"> وكذا قصيدة كعب بن زهير الصوفية في مديح الرسول صلى الله عليه وسلم.</w:t>
      </w:r>
    </w:p>
    <w:p>
      <w:pPr/>
      <w:r>
        <w:rPr>
          <w:shd w:val="clear" w:fill="eeee80"/>
        </w:rPr>
        <w:t xml:space="preserve">تجلو عوارض ذي ظلم إذا ابتسمت</w:t>
      </w:r>
    </w:p>
    <w:p>
      <w:pPr/>
      <w:r>
        <w:rPr>
          <w:shd w:val="clear" w:fill="eeee80"/>
        </w:rPr>
        <w:t xml:space="preserve">كأنه منهل بالراح معلول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2026-08-22T20:31:24+00:00</dcterms:created>
  <dcterms:modified xsi:type="dcterms:W3CDTF">2026-08-22T20:31:24+00:00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