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لكتاب عبقرية محمد </w:t>
      </w:r>
    </w:p>
    <w:p>
      <w:pPr/>
      <w:r>
        <w:rPr>
          <w:shd w:val="clear" w:fill="eeee80"/>
        </w:rPr>
        <w:t xml:space="preserve">كان عالما متداعيا قد شارف النهايةخلاصة مايقال انه عالم فقدالعقيدة كما قثد النظام.</w:t>
      </w:r>
    </w:p>
    <w:p>
      <w:pPr/>
      <w:r>
        <w:rPr>
          <w:shd w:val="clear" w:fill="eeee80"/>
        </w:rPr>
        <w:t xml:space="preserve">اي انه فقد اسباب الطمانينة في الباطن و الظاهر طمانينة الباطن التي تنشا من الركون الى قوة في الغيب تبسط العدل و تحمى الضعف وتجزى الظلم وتختار الاصلح الاكمل من جميع الامور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2026-09-08T12:33:56+00:00</dcterms:created>
  <dcterms:modified xsi:type="dcterms:W3CDTF">2026-09-08T12:33:56+00:00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