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ت 820 هـا في كتابه التذييل والتكميل لما استعمل من اللفظ الدخيل ل مهمة السيوطي ت 11لف في كتابه العظيم المزهر في علوم اللغة وأنواعها</w:t>
      </w:r>
    </w:p>
    <w:p>
      <w:pPr/>
      <w:r>
        <w:rPr>
          <w:shd w:val="clear" w:fill="eeee80"/>
        </w:rPr>
        <w:t xml:space="preserve">ج سهمة الشهاب الخفاجي ت ق 11 هـ في كتابه : كفاء القليل فيما ورد في كلام الغرب من الدخيل</w:t>
      </w:r>
    </w:p>
    <w:p>
      <w:pPr/>
      <w:r>
        <w:rPr>
          <w:shd w:val="clear" w:fill="eeee80"/>
        </w:rPr>
        <w:t xml:space="preserve">والحقيقة أن هذا الرصد التطور التصنيف في الله اللغة عند العرب ويحتاج إلى قدر من المراجعة ذلك أن العرب عرفت دراسة لغتها من وقت مبكر من القرن الأول الهجري ولدينا مصنفات أو مرويات تعالج بعضاً من العناية بلغة العربية وبحوث دراستها ترجع إلى نصف القرن الأول الهجري على ما يظهر مما هو مروي عن ابن عباس وحملة من التابعين رضوان الله عليهم.</w:t>
      </w:r>
    </w:p>
    <w:p>
      <w:pPr/>
      <w:r>
        <w:rPr/>
        <w:t xml:space="preserve"> كما أن هذا الرصد - فيما يبدو - خلط بين بحوث دراسة الظواهر اللغوية ،4/3 - قرر الدكتور صبحي الصالح أن العرب في مستقائهم في فقه اللغة الهضوا يوصف اللغة، واستقراء قوانينها ابتداء،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2026-08-18T14:38:13+00:00</dcterms:created>
  <dcterms:modified xsi:type="dcterms:W3CDTF">2026-08-18T14:38:13+00:00</dcterms:modified>
</cp:coreProperties>
</file>

<file path=docProps/custom.xml><?xml version="1.0" encoding="utf-8"?>
<Properties xmlns="http://schemas.openxmlformats.org/officeDocument/2006/custom-properties" xmlns:vt="http://schemas.openxmlformats.org/officeDocument/2006/docPropsVTypes"/>
</file>