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أما فيما يتعلق بنقوش الاختام الأسطوانية فقد اضمحلت أبان الحكم الأكادى فلا تظهر فى العهد السومرى الثانى الأساطير مثل أسطورة جلجاميش،</w:t>
      </w:r>
    </w:p>
    <w:p>
      <w:pPr/>
      <w:r>
        <w:rPr>
          <w:shd w:val="clear" w:fill="eeee80"/>
        </w:rPr>
        <w:t xml:space="preserve"> كما لاتظهر المواضيع الشعبية المحببة مثل قصة الراعى(١)،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2026-08-26T23:42:58+00:00</dcterms:created>
  <dcterms:modified xsi:type="dcterms:W3CDTF">2026-08-26T23:42:58+00:00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