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فيما يتعلق بنقوش الاختام الأسطوانية فقد اضمحلت أبان الحكم الأكادى فلا تظهر فى العهد السومرى الثانى الأساطير مثل أسطورة جلجاميش،</w:t>
      </w:r>
    </w:p>
    <w:p>
      <w:pPr/>
      <w:r>
        <w:rPr>
          <w:shd w:val="clear" w:fill="eeee80"/>
        </w:rPr>
        <w:t xml:space="preserve"> كما لاتظهر المواضيع الشعبية المحببة مثل قصة الراعى(١)،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2026-10-18T15:48:08+00:00</dcterms:created>
  <dcterms:modified xsi:type="dcterms:W3CDTF">2026-10-18T15:48:08+00:00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