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الدافع يعبر عن بناء ديناميكي يصعب قياسه،</w:t>
      </w:r>
    </w:p>
    <w:p>
      <w:pPr/>
      <w:r>
        <w:rPr>
          <w:shd w:val="clear" w:fill="eeee80"/>
        </w:rPr>
        <w:t xml:space="preserve"> إلا انه يمكن التعرف على العوامل الي تشجعه او تثبطه.</w:t>
      </w:r>
    </w:p>
    <w:p>
      <w:pPr/>
      <w:r>
        <w:rPr>
          <w:shd w:val="clear" w:fill="eeee80"/>
        </w:rPr>
        <w:t xml:space="preserve"> الدافع هو الذي يفسر لماذا هناك أفراد يفضلون العمل في القطاع العام ويستمتعون في تقديم الخدمات العامة للجمهور،</w:t>
      </w:r>
    </w:p>
    <w:p>
      <w:pPr/>
      <w:r>
        <w:rPr>
          <w:shd w:val="clear" w:fill="eeee80"/>
        </w:rPr>
        <w:t xml:space="preserve"> إذا تشير الدراسات إلى ان هناك علاقة بين دافع الخدمة المدنية والالتزام بأخلاقيات الوظيفة العامة.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2026-10-21T05:44:38+00:00</dcterms:created>
  <dcterms:modified xsi:type="dcterms:W3CDTF">2026-10-21T05:44:38+00:00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