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التعريف</w:t>
      </w:r>
    </w:p>
    <w:p>
      <w:pPr/>
      <w:r>
        <w:rPr>
          <w:shd w:val="clear" w:fill="eeee80"/>
        </w:rPr>
        <w:t xml:space="preserve">المحلول الأرضي Soil Satation هو الماء القاب فيه الأملاح والغازات والمسواك في القرية بقرى ضد قوى الجادبية الأرضية،</w:t>
      </w:r>
    </w:p>
    <w:p>
      <w:pPr/>
      <w:r>
        <w:rPr>
          <w:shd w:val="clear" w:fill="eeee80"/>
        </w:rPr>
        <w:t xml:space="preserve"> والذي يمثل لأن يكون في حالة إيران مع مادة الأرض المصالية والأيونات المشادلة عليها</w:t>
      </w:r>
    </w:p>
    <w:p>
      <w:pPr/>
      <w:r>
        <w:rPr/>
        <w:t xml:space="preserve">وتحت الظروف الطبيعية فإن النظام حول حسبات المادة الصلبة لا يصل الحالة النبات.</w:t>
      </w:r>
    </w:p>
    <w:p>
      <w:pPr/>
      <w:r>
        <w:rPr>
          <w:shd w:val="clear" w:fill="eeee80"/>
        </w:rPr>
        <w:t xml:space="preserve"> بسرعة فهم باستمرار متغير نظرا لطبيعة الطبقة الكهربائية المزدوجة واختلاف ركها التالي حول هذه الحبيبات الصلبة المحتوى دائما على أكبر كسبة من المواد الثانية إذا ما قورنت بمحتوى أغلفة الماء البعيدة نسبيا عن أسطح تلك المحبات ،</w:t>
      </w:r>
    </w:p>
    <w:p>
      <w:pPr/>
      <w:r>
        <w:rPr>
          <w:shd w:val="clear" w:fill="eeee80"/>
        </w:rPr>
        <w:t xml:space="preserve"> ولكن هذه الظروف في حالة من الاتزان الدينامیکی Dynamic equilibrium ،</w:t>
      </w:r>
    </w:p>
    <w:p>
      <w:pPr/>
      <w:r>
        <w:rPr>
          <w:shd w:val="clear" w:fill="eeee80"/>
        </w:rPr>
        <w:t xml:space="preserve"> وعلى ذلك فان هذا المحلول في حالة تغيير مستمر مما يؤدى إلى وجود مواد ذاتية أو مترسية أو مدمجة</w:t>
      </w:r>
    </w:p>
    <w:p>
      <w:pPr/>
      <w:r>
        <w:rPr>
          <w:shd w:val="clear" w:fill="eeee80"/>
        </w:rPr>
        <w:t xml:space="preserve">على أسطح الحسنات أو تنطلق من على هذه الأسطح إلى المحلول.</w:t>
      </w:r>
    </w:p>
    <w:p>
      <w:pPr/>
      <w:r>
        <w:rPr>
          <w:shd w:val="clear" w:fill="eeee80"/>
        </w:rPr>
        <w:t xml:space="preserve">ومهما كانت الظروف المحيطة بالحات ثابتة لفترة طويلة نوعاً ما فإن ذلك لا يعنى أن كل الماء المرتبط بها يكون ذا درجة تركيز واحدة لأى مكون من المكونات الذاتية،</w:t>
      </w:r>
    </w:p>
    <w:p>
      <w:pPr/>
      <w:r>
        <w:rPr/>
        <w:t xml:space="preserve"> فتحد مثلاً أن أغلفة الماء القريبة من الحسبات الصلبة تحتوي دائما على أكبر كمية من المواد الذائبة إذا ما قورنت بمحتوى أغلفة الماء البعيدة نسبيا عن أسطح تلك الحبيبات ، ويمكن التأكد من ذلك بمراجعة موضوع الطبقة الكهربائية المزدوجة،</w:t>
      </w:r>
    </w:p>
    <w:p>
      <w:pPr/>
      <w:r>
        <w:rPr>
          <w:shd w:val="clear" w:fill="eeee80"/>
        </w:rPr>
        <w:t xml:space="preserve"> ويعبر الشكل رقم (٣٦) ب) عن تدرج تركيز الأيونات بالبعد عن سطح الحبيبة مع ملاحظة أن كاتبونات المحلول خارج الطبقة المزدوجة تكون قابلة للتبادل وتكون في حالة الزان مع الكاتيونات المتبادلة.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2026-11-05T10:32:11+00:00</dcterms:created>
  <dcterms:modified xsi:type="dcterms:W3CDTF">2026-11-05T10:32:11+00:00</dcterms:modified>
</cp:coreProperties>
</file>

<file path=docProps/custom.xml><?xml version="1.0" encoding="utf-8"?>
<Properties xmlns="http://schemas.openxmlformats.org/officeDocument/2006/custom-properties" xmlns:vt="http://schemas.openxmlformats.org/officeDocument/2006/docPropsVTypes"/>
</file>