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بورصة الجزائر لعب دورها في تحقيق التوازن المالي وتنويع مصادر الدخل، وذلك من خلال إصلاحات قانونية وتنظيمية، وتشجيع المتعاملين على التمويل عبرها.  يتطلب تنشيط البورصة إصلاح الجهاز المصرفي، وتحسين النظام المحاسبي للإفصاح عن المعلومات، بالإضافة لتنشيط سوق المؤسسات الصغيرة والمتوسطة.  باختصار، السؤال المطروح هو: كيف يمكن تنشيط بورصة الجزائر عبر هذه الإصلاحات؟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