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الثانية: سلطة الاستغلال يحول حق الملكية صاحبه إلى جانب استعمال الشيء استغلاله،</w:t>
      </w:r>
    </w:p>
    <w:p>
      <w:pPr/>
      <w:r>
        <w:rPr>
          <w:shd w:val="clear" w:fill="eeee80"/>
        </w:rPr>
        <w:t xml:space="preserve"> أي القيام بالأعمال اللازمة لاستثمار الشيء والحصول على ثماره المتولدة عنه بصورة غير مباشرة،</w:t>
      </w:r>
    </w:p>
    <w:p>
      <w:pPr/>
      <w:r>
        <w:rPr>
          <w:shd w:val="clear" w:fill="eeee80"/>
        </w:rPr>
        <w:t xml:space="preserve"> فمن يزرع الأرض ثم يبيع غلتها،</w:t>
      </w:r>
    </w:p>
    <w:p>
      <w:pPr/>
      <w:r>
        <w:rPr>
          <w:shd w:val="clear" w:fill="eeee80"/>
        </w:rPr>
        <w:t xml:space="preserve"> فإنه يحصل من المشتري على ثمارها،</w:t>
      </w:r>
    </w:p>
    <w:p>
      <w:pPr/>
      <w:r>
        <w:rPr>
          <w:shd w:val="clear" w:fill="eeee80"/>
        </w:rPr>
        <w:t xml:space="preserve"> وكذلك من يؤجرها لاستثمارها،</w:t>
      </w:r>
    </w:p>
    <w:p>
      <w:pPr/>
      <w:r>
        <w:rPr>
          <w:shd w:val="clear" w:fill="eeee80"/>
        </w:rPr>
        <w:t xml:space="preserve"> فإنه يحصل على ثمارها ممن</w:t>
      </w:r>
    </w:p>
    <w:p>
      <w:pPr/>
      <w:r>
        <w:rPr>
          <w:shd w:val="clear" w:fill="eeee80"/>
        </w:rPr>
        <w:t xml:space="preserve">استأجرها منه.</w:t>
      </w:r>
    </w:p>
    <w:p>
      <w:pPr/>
      <w:r>
        <w:rPr>
          <w:shd w:val="clear" w:fill="eeee80"/>
        </w:rPr>
        <w:t xml:space="preserve">ويلاحظ أن الاستغلال قد يكون من خلال المالك مباشرة،</w:t>
      </w:r>
    </w:p>
    <w:p>
      <w:pPr/>
      <w:r>
        <w:rPr>
          <w:shd w:val="clear" w:fill="eeee80"/>
        </w:rPr>
        <w:t xml:space="preserve"> وقد يكون بطريقة غير مباشرة،</w:t>
      </w:r>
    </w:p>
    <w:p>
      <w:pPr/>
      <w:r>
        <w:rPr>
          <w:shd w:val="clear" w:fill="eeee80"/>
        </w:rPr>
        <w:t xml:space="preserve"> من خلال عمل من أعمال الإدارة يستثمر به المالك العين التي يملكها عن طريق شخص آخر،</w:t>
      </w:r>
    </w:p>
    <w:p>
      <w:pPr/>
      <w:r>
        <w:rPr>
          <w:shd w:val="clear" w:fill="eeee80"/>
        </w:rPr>
        <w:t xml:space="preserve"> ويقبض هو الأجرة،</w:t>
      </w:r>
    </w:p>
    <w:p>
      <w:pPr/>
      <w:r>
        <w:rPr>
          <w:shd w:val="clear" w:fill="eeee80"/>
        </w:rPr>
        <w:t xml:space="preserve"> ويستفيد</w:t>
      </w:r>
    </w:p>
    <w:p>
      <w:pPr/>
      <w:r>
        <w:rPr>
          <w:shd w:val="clear" w:fill="eeee80"/>
        </w:rPr>
        <w:t xml:space="preserve">المستأجر من منافعها،</w:t>
      </w:r>
    </w:p>
    <w:p>
      <w:pPr/>
      <w:r>
        <w:rPr>
          <w:shd w:val="clear" w:fill="eeee80"/>
        </w:rPr>
        <w:t xml:space="preserve">وسلطة الاستعمال والاستغلال تقتضي الحصول على منافع الشيء مع بقاء أصله،</w:t>
      </w:r>
    </w:p>
    <w:p>
      <w:pPr/>
      <w:r>
        <w:rPr>
          <w:shd w:val="clear" w:fill="eeee80"/>
        </w:rPr>
        <w:t xml:space="preserve"> أو استهلاكا حكميا؛</w:t>
      </w:r>
    </w:p>
    <w:p>
      <w:pPr/>
      <w:r>
        <w:rPr>
          <w:shd w:val="clear" w:fill="eeee80"/>
        </w:rPr>
        <w:t xml:space="preserve"> كالنقود،</w:t>
      </w:r>
    </w:p>
    <w:p>
      <w:pPr/>
      <w:r>
        <w:rPr>
          <w:shd w:val="clear" w:fill="eeee80"/>
        </w:rPr>
        <w:t xml:space="preserve"> فلا تثبت في هذه النوعية من الأموال سلطتي الاستعمال</w:t>
      </w:r>
    </w:p>
    <w:p>
      <w:pPr/>
      <w:r>
        <w:rPr>
          <w:shd w:val="clear" w:fill="eeee80"/>
        </w:rPr>
        <w:t xml:space="preserve">والاستغلال بالمفهوم السابق،</w:t>
      </w:r>
    </w:p>
    <w:p>
      <w:pPr/>
      <w:r>
        <w:rPr>
          <w:shd w:val="clear" w:fill="eeee80"/>
        </w:rPr>
        <w:t xml:space="preserve"> وتقريرها على هذه النوعية من الأموال لشخص ما،</w:t>
      </w:r>
    </w:p>
    <w:p>
      <w:pPr/>
      <w:r>
        <w:rPr>
          <w:shd w:val="clear" w:fill="eeee80"/>
        </w:rPr>
        <w:t xml:space="preserve"> الثالثة: سلطة التصرف: يشمل التصرف في معناه الواسع: التصرف المادي،</w:t>
      </w:r>
    </w:p>
    <w:p>
      <w:pPr/>
      <w:r>
        <w:rPr>
          <w:shd w:val="clear" w:fill="eeee80"/>
        </w:rPr>
        <w:t xml:space="preserve"> كإتلافه،</w:t>
      </w:r>
    </w:p>
    <w:p>
      <w:pPr/>
      <w:r>
        <w:rPr>
          <w:shd w:val="clear" w:fill="eeee80"/>
        </w:rPr>
        <w:t xml:space="preserve"> أو استهلاكه،</w:t>
      </w:r>
    </w:p>
    <w:p>
      <w:pPr/>
      <w:r>
        <w:rPr>
          <w:shd w:val="clear" w:fill="eeee80"/>
        </w:rPr>
        <w:t xml:space="preserve"> أو تعديله،</w:t>
      </w:r>
    </w:p>
    <w:p>
      <w:pPr/>
      <w:r>
        <w:rPr>
          <w:shd w:val="clear" w:fill="eeee80"/>
        </w:rPr>
        <w:t xml:space="preserve"> أو التغيير فيه بمختلف التصرفات المادية،</w:t>
      </w:r>
    </w:p>
    <w:p>
      <w:pPr/>
      <w:r>
        <w:rPr>
          <w:shd w:val="clear" w:fill="eeee80"/>
        </w:rPr>
        <w:t xml:space="preserve"> وسلطة التصرف المادي هذه لا تثبت لغير المالك،</w:t>
      </w:r>
    </w:p>
    <w:p>
      <w:pPr/>
      <w:r>
        <w:rPr>
          <w:shd w:val="clear" w:fill="eeee80"/>
        </w:rPr>
        <w:t xml:space="preserve">الأصلية الأخرى .</w:t>
      </w:r>
    </w:p>
    <w:p>
      <w:pPr/>
      <w:r>
        <w:rPr>
          <w:shd w:val="clear" w:fill="eeee80"/>
        </w:rPr>
        <w:t xml:space="preserve"> أو إنشاء حق عيني عليه،</w:t>
      </w:r>
    </w:p>
    <w:p>
      <w:pPr/>
      <w:r>
        <w:rPr>
          <w:shd w:val="clear" w:fill="eeee80"/>
        </w:rPr>
        <w:t xml:space="preserve"> كحق الانتفاع وحق الاستعمال وحق الارتفاق،</w:t>
      </w:r>
    </w:p>
    <w:p>
      <w:pPr/>
      <w:r>
        <w:rPr>
          <w:shd w:val="clear" w:fill="eeee80"/>
        </w:rPr>
        <w:t xml:space="preserve"> أو حقا عينيا تبعيا؛</w:t>
      </w:r>
    </w:p>
    <w:p>
      <w:pPr/>
      <w:r>
        <w:rPr>
          <w:shd w:val="clear" w:fill="eeee80"/>
        </w:rPr>
        <w:t xml:space="preserve"> كحق الرهن العقاري المسجل أو الحيازي.</w:t>
      </w:r>
    </w:p>
    <w:p>
      <w:pPr/>
      <w:r>
        <w:rPr>
          <w:shd w:val="clear" w:fill="eeee80"/>
        </w:rPr>
        <w:t xml:space="preserve"> وعليه،</w:t>
      </w:r>
    </w:p>
    <w:p>
      <w:pPr/>
      <w:r>
        <w:rPr>
          <w:shd w:val="clear" w:fill="eeee80"/>
        </w:rPr>
        <w:t xml:space="preserve"> فيمكن للمالك أن يتصرف في ملكه بجميع أنواع التصرفات الناقلة للملكية:</w:t>
      </w:r>
    </w:p>
    <w:p>
      <w:pPr/>
      <w:r>
        <w:rPr>
          <w:shd w:val="clear" w:fill="eeee80"/>
        </w:rPr>
        <w:t xml:space="preserve">كالبيع أو الهبة أو القرض أو الشركة (1)،</w:t>
      </w:r>
    </w:p>
    <w:p>
      <w:pPr/>
      <w:r>
        <w:rPr>
          <w:shd w:val="clear" w:fill="eeee80"/>
        </w:rPr>
        <w:t xml:space="preserve"> أو يقرر عليه - إن كان عقارًا - حق ارتفاق لمنفعة عقار آخر،</w:t>
      </w:r>
    </w:p>
    <w:p>
      <w:pPr/>
      <w:r>
        <w:rPr>
          <w:shd w:val="clear" w:fill="eeee80"/>
        </w:rPr>
        <w:t xml:space="preserve"> كما أنه له أن يرهنه</w:t>
      </w:r>
    </w:p>
    <w:p>
      <w:pPr/>
      <w:r>
        <w:rPr>
          <w:shd w:val="clear" w:fill="eeee80"/>
        </w:rPr>
        <w:t xml:space="preserve"> سواء أكان رهنا حيازيًا أو رهنا عقاريا مسجلا.</w:t>
      </w:r>
    </w:p>
    <w:p>
      <w:pPr/>
      <w:r>
        <w:rPr>
          <w:shd w:val="clear" w:fill="eeee80"/>
        </w:rPr>
        <w:t xml:space="preserve">خصائص حق الملكية: (٢) يتميز حق الملكية بعدة خصائص تميزه عن باقي الحقوق</w:t>
      </w:r>
    </w:p>
    <w:p>
      <w:pPr/>
      <w:r>
        <w:rPr>
          <w:shd w:val="clear" w:fill="eeee80"/>
        </w:rPr>
        <w:t xml:space="preserve">العينية الأخرى،</w:t>
      </w:r>
    </w:p>
    <w:p>
      <w:pPr/>
      <w:r>
        <w:rPr>
          <w:shd w:val="clear" w:fill="eeee80"/>
        </w:rPr>
        <w:t xml:space="preserve"> وهي: ا.</w:t>
      </w:r>
    </w:p>
    <w:p>
      <w:pPr/>
      <w:r>
        <w:rPr>
          <w:shd w:val="clear" w:fill="eeee80"/>
        </w:rPr>
        <w:t xml:space="preserve"> حق الملكية حق جامع باعتباره أوسع الحقوق العينية،</w:t>
      </w:r>
    </w:p>
    <w:p>
      <w:pPr/>
      <w:r>
        <w:rPr>
          <w:shd w:val="clear" w:fill="eeee80"/>
        </w:rPr>
        <w:t xml:space="preserve"> حيث إنه يجمع في يد المالك كل السلطات والمزايا التي يمكن أن تكون لشخص على شيء،</w:t>
      </w:r>
    </w:p>
    <w:p>
      <w:pPr/>
      <w:r>
        <w:rPr>
          <w:shd w:val="clear" w:fill="eeee80"/>
        </w:rPr>
        <w:t xml:space="preserve"> ويعبر بعض الفقهاء</w:t>
      </w:r>
    </w:p>
    <w:p>
      <w:pPr/>
      <w:r>
        <w:rPr>
          <w:shd w:val="clear" w:fill="eeee80"/>
        </w:rPr>
        <w:t xml:space="preserve">عن هذه الخاصية بكون حق الملكية: حق مطلق.</w:t>
      </w:r>
    </w:p>
    <w:p>
      <w:pPr/>
      <w:r>
        <w:rPr>
          <w:shd w:val="clear" w:fill="eeee80"/>
        </w:rPr>
        <w:t xml:space="preserve">حق الملكية حق دائم: حق الملكية هو حق دائم بدوام الشيء المملوك،</w:t>
      </w:r>
    </w:p>
    <w:p>
      <w:pPr/>
      <w:r>
        <w:rPr>
          <w:shd w:val="clear" w:fill="eeee80"/>
        </w:rPr>
        <w:t xml:space="preserve"> وديمومة حق الملكية لا يتعارض مع انتقالها إلى الغير بالبيع مثلا،</w:t>
      </w:r>
    </w:p>
    <w:p>
      <w:pPr/>
      <w:r>
        <w:rPr>
          <w:shd w:val="clear" w:fill="eeee80"/>
        </w:rPr>
        <w:t xml:space="preserve"> فالملكية حق دائم بالنسبة إلى الشيء المملوك لا بالنسبة إلى شخص المالك،</w:t>
      </w:r>
    </w:p>
    <w:p>
      <w:pPr/>
      <w:r>
        <w:rPr>
          <w:shd w:val="clear" w:fill="eeee80"/>
        </w:rPr>
        <w:t xml:space="preserve"> وانتقال الملكية من شخص إلى غيره لا يترتب</w:t>
      </w:r>
    </w:p>
    <w:p>
      <w:pPr/>
      <w:r>
        <w:rPr>
          <w:shd w:val="clear" w:fill="eeee80"/>
        </w:rPr>
        <w:t xml:space="preserve">عليه زوالها (۱).</w:t>
      </w:r>
    </w:p>
    <w:p>
      <w:pPr/>
      <w:r>
        <w:rPr>
          <w:shd w:val="clear" w:fill="eeee80"/>
        </w:rPr>
        <w:t xml:space="preserve">نطاق حق الملكية: نصت المادة (٦٠٩) من نظام المعاملات المدنية على أن: - مالك الشيء يملك كل ما يُعد من عناصره الجوهرية،</w:t>
      </w:r>
    </w:p>
    <w:p>
      <w:pPr/>
      <w:r>
        <w:rPr>
          <w:shd w:val="clear" w:fill="eeee80"/>
        </w:rPr>
        <w:t xml:space="preserve"> وهـو مـا لا يمكن</w:t>
      </w:r>
    </w:p>
    <w:p>
      <w:pPr/>
      <w:r>
        <w:rPr>
          <w:shd w:val="clear" w:fill="eeee80"/>
        </w:rPr>
        <w:t xml:space="preserve">٢- كل من ملك أرضًا ملك ما فوقها وما تحتها إلى الحد المفيد في التمتع بها علوا وعمقا؛</w:t>
      </w:r>
    </w:p>
    <w:p>
      <w:pPr/>
      <w:r>
        <w:rPr>
          <w:shd w:val="clear" w:fill="eeee80"/>
        </w:rPr>
        <w:t xml:space="preserve"> ما لم يوجد نص نظامي أو تصرف يقضي بخلاف ذلك".</w:t>
      </w:r>
    </w:p>
    <w:p>
      <w:pPr/>
      <w:r>
        <w:rPr>
          <w:shd w:val="clear" w:fill="eeee80"/>
        </w:rPr>
        <w:t xml:space="preserve"> ما لم يوجد نص نظامي أو تصرف يقضي بخلاف ذلك".</w:t>
      </w:r>
    </w:p>
    <w:p>
      <w:pPr/>
      <w:r>
        <w:rPr>
          <w:shd w:val="clear" w:fill="eeee80"/>
        </w:rPr>
        <w:t xml:space="preserve">هذين النصين أن حق الملكية يتسع نطاقه ليشمل الآتي (٢):</w:t>
      </w:r>
    </w:p>
    <w:p>
      <w:pPr/>
      <w:r>
        <w:rPr>
          <w:shd w:val="clear" w:fill="eeee80"/>
        </w:rPr>
        <w:t xml:space="preserve">أولا: العناصر الجوهرية للشيء المملوك يمتد حق الملكية على الشيء المملوك إلى كافة العناصر الجوهرية المكونة له،</w:t>
      </w:r>
    </w:p>
    <w:p>
      <w:pPr/>
      <w:r>
        <w:rPr>
          <w:shd w:val="clear" w:fill="eeee80"/>
        </w:rPr>
        <w:t xml:space="preserve"> وعناصر الشيء الجوهرية هي التي تكون ماهيته ووجوده ولا يمكن الاستغناء عنها،</w:t>
      </w:r>
    </w:p>
    <w:p>
      <w:pPr/>
      <w:r>
        <w:rPr>
          <w:shd w:val="clear" w:fill="eeee80"/>
        </w:rPr>
        <w:t xml:space="preserve"> ومن ثم تدخل هذه العناصر في نطاق الشيء المملوك باعتبارها جزءا لا يتجزأ منه،</w:t>
      </w:r>
    </w:p>
    <w:p>
      <w:pPr/>
      <w:r>
        <w:rPr>
          <w:shd w:val="clear" w:fill="eeee80"/>
        </w:rPr>
        <w:t xml:space="preserve">وعليه،</w:t>
      </w:r>
    </w:p>
    <w:p>
      <w:pPr/>
      <w:r>
        <w:rPr>
          <w:shd w:val="clear" w:fill="eeee80"/>
        </w:rPr>
        <w:t xml:space="preserve"> فملكية البناء تشمل جميع الأجزاء المكونة له،</w:t>
      </w:r>
    </w:p>
    <w:p>
      <w:pPr/>
      <w:r>
        <w:rPr>
          <w:shd w:val="clear" w:fill="eeee80"/>
        </w:rPr>
        <w:t xml:space="preserve"> التي لا تنفصل عنه إلا بتلف أو تغيير؛</w:t>
      </w:r>
    </w:p>
    <w:p>
      <w:pPr/>
      <w:r>
        <w:rPr>
          <w:shd w:val="clear" w:fill="eeee80"/>
        </w:rPr>
        <w:t xml:space="preserve"> والأبنية والأشجار المتصلة بها،</w:t>
      </w:r>
    </w:p>
    <w:p>
      <w:pPr/>
      <w:r>
        <w:rPr>
          <w:shd w:val="clear" w:fill="eeee80"/>
        </w:rPr>
        <w:t xml:space="preserve"> وثماره،</w:t>
      </w:r>
    </w:p>
    <w:p>
      <w:pPr/>
      <w:r>
        <w:rPr>
          <w:shd w:val="clear" w:fill="eeee80"/>
        </w:rPr>
        <w:t xml:space="preserve">الملحقات ملكية الشيء لا تنحصر في ذاته،</w:t>
      </w:r>
    </w:p>
    <w:p>
      <w:pPr/>
      <w:r>
        <w:rPr>
          <w:shd w:val="clear" w:fill="eeee80"/>
        </w:rPr>
        <w:t xml:space="preserve"> طبقا لما تقضي به طبيعته،</w:t>
      </w:r>
    </w:p>
    <w:p>
      <w:pPr/>
      <w:r>
        <w:rPr>
          <w:shd w:val="clear" w:fill="eeee80"/>
        </w:rPr>
        <w:t xml:space="preserve"> وقصد المتعاقدين،</w:t>
      </w:r>
    </w:p>
    <w:p>
      <w:pPr/>
      <w:r>
        <w:rPr>
          <w:shd w:val="clear" w:fill="eeee80"/>
        </w:rPr>
        <w:t xml:space="preserve"> وذلك مثل ما يخصص لخدمة الأرض الزراعية من آلات وحيوانات كالآلات المخصصة لاستخراج المياه من البئر،</w:t>
      </w:r>
    </w:p>
    <w:p>
      <w:pPr/>
      <w:r>
        <w:rPr>
          <w:shd w:val="clear" w:fill="eeee80"/>
        </w:rPr>
        <w:t xml:space="preserve"> ورشاشات المياه،</w:t>
      </w:r>
    </w:p>
    <w:p>
      <w:pPr/>
      <w:r>
        <w:rPr>
          <w:shd w:val="clear" w:fill="eeee80"/>
        </w:rPr>
        <w:t xml:space="preserve"> أو الحيوانات المخصصة للحراثة،</w:t>
      </w:r>
    </w:p>
    <w:p>
      <w:pPr/>
      <w:r>
        <w:rPr>
          <w:shd w:val="clear" w:fill="eeee80"/>
        </w:rPr>
        <w:t xml:space="preserve"> أما لو كانت هذه</w:t>
      </w:r>
    </w:p>
    <w:p>
      <w:pPr/>
      <w:r>
        <w:rPr>
          <w:shd w:val="clear" w:fill="eeee80"/>
        </w:rPr>
        <w:t xml:space="preserve"> كما</w:t>
      </w:r>
    </w:p>
    <w:p>
      <w:pPr/>
      <w:r>
        <w:rPr>
          <w:shd w:val="clear" w:fill="eeee80"/>
        </w:rPr>
        <w:t xml:space="preserve">لو استأجر المالك مواشي،</w:t>
      </w:r>
    </w:p>
    <w:p>
      <w:pPr/>
      <w:r>
        <w:rPr>
          <w:shd w:val="clear" w:fill="eeee80"/>
        </w:rPr>
        <w:t xml:space="preserve">٢ الثمار: هي ما ينتجه المال بصفة دورية،</w:t>
      </w:r>
    </w:p>
    <w:p>
      <w:pPr/>
      <w:r>
        <w:rPr>
          <w:shd w:val="clear" w:fill="eeee80"/>
        </w:rPr>
        <w:t xml:space="preserve"> دون المساس بجوهر الشيء،</w:t>
      </w:r>
    </w:p>
    <w:p>
      <w:pPr/>
      <w:r>
        <w:rPr>
          <w:shd w:val="clear" w:fill="eeee80"/>
        </w:rPr>
        <w:t xml:space="preserve"> فهي غلة دورية متجددة،</w:t>
      </w:r>
    </w:p>
    <w:p>
      <w:pPr/>
      <w:r>
        <w:rPr>
          <w:shd w:val="clear" w:fill="eeee80"/>
        </w:rPr>
        <w:t xml:space="preserve"> وهي مع تفرعها عن الشيء لا تمس أصله،</w:t>
      </w:r>
    </w:p>
    <w:p>
      <w:pPr/>
      <w:r>
        <w:rPr>
          <w:shd w:val="clear" w:fill="eeee80"/>
        </w:rPr>
        <w:t xml:space="preserve"> ولا تنتقص منه بل يبقى الأصل على حالة دون نقصان.</w:t>
      </w:r>
    </w:p>
    <w:p>
      <w:pPr/>
      <w:r>
        <w:rPr>
          <w:shd w:val="clear" w:fill="eeee80"/>
        </w:rPr>
        <w:t xml:space="preserve">والثمار تنقسم إلى ثلاثة أنواع،</w:t>
      </w:r>
    </w:p>
    <w:p>
      <w:pPr/>
      <w:r>
        <w:rPr>
          <w:shd w:val="clear" w:fill="eeee80"/>
        </w:rPr>
        <w:t xml:space="preserve"> هي:</w:t>
      </w:r>
    </w:p>
    <w:p>
      <w:pPr/>
      <w:r>
        <w:rPr>
          <w:shd w:val="clear" w:fill="eeee80"/>
        </w:rPr>
        <w:t xml:space="preserve"> الثمار الطبيعية: وهي التي ينتجها الشيء دون تدخل من جانب المالك،</w:t>
      </w:r>
    </w:p>
    <w:p>
      <w:pPr/>
      <w:r>
        <w:rPr>
          <w:shd w:val="clear" w:fill="eeee80"/>
        </w:rPr>
        <w:t xml:space="preserve"> كصوف الأغنام،</w:t>
      </w:r>
    </w:p>
    <w:p>
      <w:pPr/>
      <w:r>
        <w:rPr>
          <w:shd w:val="clear" w:fill="eeee80"/>
        </w:rPr>
        <w:t xml:space="preserve"> الثمار الصناعية (المستحدثة) وهي التي ينتجها عمل الإنسان،</w:t>
      </w:r>
    </w:p>
    <w:p>
      <w:pPr/>
      <w:r>
        <w:rPr>
          <w:shd w:val="clear" w:fill="eeee80"/>
        </w:rPr>
        <w:t xml:space="preserve">الثمار المدنية: وهي الدخل الدوري الذي يقبضه المالك من استثماره للشيء،</w:t>
      </w:r>
    </w:p>
    <w:p>
      <w:pPr/>
      <w:r>
        <w:rPr>
          <w:shd w:val="clear" w:fill="eeee80"/>
        </w:rPr>
        <w:t xml:space="preserve"> أي يقبضه من الغير لقاء نقل منفعة الشيء إلى هذا الغير،</w:t>
      </w:r>
    </w:p>
    <w:p>
      <w:pPr/>
      <w:r>
        <w:rPr>
          <w:shd w:val="clear" w:fill="eeee80"/>
        </w:rPr>
        <w:t xml:space="preserve"> ويترتب على أخذه انتقاص من مادة الشيء المملوك؛</w:t>
      </w:r>
    </w:p>
    <w:p>
      <w:pPr/>
      <w:r>
        <w:rPr>
          <w:shd w:val="clear" w:fill="eeee80"/>
        </w:rPr>
        <w:t xml:space="preserve"> كما هو الأمر في المعادن المستخرجة</w:t>
      </w:r>
    </w:p>
    <w:p>
      <w:pPr/>
      <w:r>
        <w:rPr>
          <w:shd w:val="clear" w:fill="eeee80"/>
        </w:rPr>
        <w:t xml:space="preserve">وتختلف ملحقات الشيء عن أجزائه وعن ثماره ومنتجاته،</w:t>
      </w:r>
    </w:p>
    <w:p>
      <w:pPr/>
      <w:r>
        <w:rPr>
          <w:shd w:val="clear" w:fill="eeee80"/>
        </w:rPr>
        <w:t xml:space="preserve"> أما ملحقات الشيء فهي شيء غير الأصل؛</w:t>
      </w:r>
    </w:p>
    <w:p>
      <w:pPr/>
      <w:r>
        <w:rPr>
          <w:shd w:val="clear" w:fill="eeee80"/>
        </w:rPr>
        <w:t xml:space="preserve"> ولكنه ملحق به،</w:t>
      </w:r>
    </w:p>
    <w:p>
      <w:pPr/>
      <w:r>
        <w:rPr>
          <w:shd w:val="clear" w:fill="eeee80"/>
        </w:rPr>
        <w:t xml:space="preserve"> مخصص لخدمته،</w:t>
      </w:r>
    </w:p>
    <w:p>
      <w:pPr/>
      <w:r>
        <w:rPr>
          <w:shd w:val="clear" w:fill="eeee80"/>
        </w:rPr>
        <w:t xml:space="preserve"> بل هي شيء مستقل عن الأصل،</w:t>
      </w:r>
    </w:p>
    <w:p>
      <w:pPr/>
      <w:r>
        <w:rPr>
          <w:shd w:val="clear" w:fill="eeee80"/>
        </w:rPr>
        <w:t xml:space="preserve"> أعد بصفة دائمة ليكون تابعا له،</w:t>
      </w:r>
    </w:p>
    <w:p>
      <w:pPr/>
      <w:r>
        <w:rPr>
          <w:shd w:val="clear" w:fill="eeee80"/>
        </w:rPr>
        <w:t xml:space="preserve"> و ملحقا به أما الثمار</w:t>
      </w:r>
    </w:p>
    <w:p>
      <w:pPr/>
      <w:r>
        <w:rPr>
          <w:shd w:val="clear" w:fill="eeee80"/>
        </w:rPr>
        <w:t xml:space="preserve">والمنتجات فهي ليست جزء من ماهية الشيء،</w:t>
      </w:r>
    </w:p>
    <w:p>
      <w:pPr/>
      <w:r>
        <w:rPr>
          <w:shd w:val="clear" w:fill="eeee80"/>
        </w:rPr>
        <w:t xml:space="preserve">عنه،</w:t>
      </w:r>
    </w:p>
    <w:p>
      <w:pPr/>
      <w:r>
        <w:rPr>
          <w:shd w:val="clear" w:fill="eeee80"/>
        </w:rPr>
        <w:t xml:space="preserve"> وذلك إذا كان الشيء المملوك عقارا،</w:t>
      </w:r>
    </w:p>
    <w:p>
      <w:pPr/>
      <w:r>
        <w:rPr>
          <w:shd w:val="clear" w:fill="eeee80"/>
        </w:rPr>
        <w:t xml:space="preserve"> وبيان ذلك أن من مَلَكَ شيئًا مَلَكَ ما فوقه،</w:t>
      </w:r>
    </w:p>
    <w:p>
      <w:pPr/>
      <w:r>
        <w:rPr>
          <w:shd w:val="clear" w:fill="eeee80"/>
        </w:rPr>
        <w:t xml:space="preserve"> وما تحته،</w:t>
      </w:r>
    </w:p>
    <w:p>
      <w:pPr/>
      <w:r>
        <w:rPr>
          <w:shd w:val="clear" w:fill="eeee80"/>
        </w:rPr>
        <w:t xml:space="preserve"> إلى الحد المفيد في التمتع به،</w:t>
      </w:r>
    </w:p>
    <w:p>
      <w:pPr/>
      <w:r>
        <w:rPr>
          <w:shd w:val="clear" w:fill="eeee80"/>
        </w:rPr>
        <w:t xml:space="preserve"> علوا وعمقا،</w:t>
      </w:r>
    </w:p>
    <w:p>
      <w:pPr/>
      <w:r>
        <w:rPr>
          <w:shd w:val="clear" w:fill="eeee80"/>
        </w:rPr>
        <w:t xml:space="preserve"> ما لم يوجد</w:t>
      </w:r>
    </w:p>
    <w:p>
      <w:pPr/>
      <w:r>
        <w:rPr>
          <w:shd w:val="clear" w:fill="eeee80"/>
        </w:rPr>
        <w:t xml:space="preserve">نص أو تصرف نظامي يخالف ذلك.</w:t>
      </w:r>
    </w:p>
    <w:p>
      <w:pPr/>
      <w:r>
        <w:rPr>
          <w:shd w:val="clear" w:fill="eeee80"/>
        </w:rPr>
        <w:t xml:space="preserve">حدود حق الملكية</w:t>
      </w:r>
    </w:p>
    <w:p>
      <w:pPr/>
      <w:r>
        <w:rPr>
          <w:shd w:val="clear" w:fill="eeee80"/>
        </w:rPr>
        <w:t xml:space="preserve">بما أن حق الملكية حق جامع ودائم،</w:t>
      </w:r>
    </w:p>
    <w:p>
      <w:pPr/>
      <w:r>
        <w:rPr>
          <w:shd w:val="clear" w:fill="eeee80"/>
        </w:rPr>
        <w:t xml:space="preserve"> فإن الأصل أنه "لا يمنع أحد من ملكه إلا في الأحوال التي تقررها النصوص النظامية"،</w:t>
      </w:r>
    </w:p>
    <w:p>
      <w:pPr/>
      <w:r>
        <w:rPr>
          <w:shd w:val="clear" w:fill="eeee80"/>
        </w:rPr>
        <w:t xml:space="preserve"> وفقا للمادة (٦٠٤)،</w:t>
      </w:r>
    </w:p>
    <w:p>
      <w:pPr/>
      <w:r>
        <w:rPr>
          <w:shd w:val="clear" w:fill="eeee80"/>
        </w:rPr>
        <w:t xml:space="preserve"> ويستثنى من ذلك ما لو اقتضت المصلحة العامة أو الخاصة تقييد سلطة المالك،</w:t>
      </w:r>
    </w:p>
    <w:p>
      <w:pPr/>
      <w:r>
        <w:rPr>
          <w:shd w:val="clear" w:fill="eeee80"/>
        </w:rPr>
        <w:t xml:space="preserve"> والحد منها،</w:t>
      </w:r>
    </w:p>
    <w:p>
      <w:pPr/>
      <w:r>
        <w:rPr>
          <w:shd w:val="clear" w:fill="eeee80"/>
        </w:rPr>
        <w:t xml:space="preserve"> حيث نصت المادة (٦٠٥) " على المالك أن يتقيد في استعمال حقه بما تقضي به النصوص النظامية من قيود مقررة للمصلحة العامة أو الخاصة"،</w:t>
      </w:r>
    </w:p>
    <w:p>
      <w:pPr/>
      <w:r>
        <w:rPr>
          <w:shd w:val="clear" w:fill="eeee80"/>
        </w:rPr>
        <w:t xml:space="preserve"> ونصت المادة (٦٠٦) أنه " إذا تعلق بالملك حق للغير فليس للمالك أن يتصرف فيه</w:t>
      </w:r>
    </w:p>
    <w:p>
      <w:pPr/>
      <w:r>
        <w:rPr>
          <w:shd w:val="clear" w:fill="eeee80"/>
        </w:rPr>
        <w:t xml:space="preserve">تصرفًا ضارًا إلا بإذن صاحب الحق ".</w:t>
      </w:r>
    </w:p>
    <w:p>
      <w:pPr/>
      <w:r>
        <w:rPr>
          <w:shd w:val="clear" w:fill="eeee80"/>
        </w:rPr>
        <w:t xml:space="preserve">وفي ضوء هذه النصوص،</w:t>
      </w:r>
    </w:p>
    <w:p>
      <w:pPr/>
      <w:r>
        <w:rPr>
          <w:shd w:val="clear" w:fill="eeee80"/>
        </w:rPr>
        <w:t xml:space="preserve"> وما ورد في الأنظمة ذات العلاقة،</w:t>
      </w:r>
    </w:p>
    <w:p>
      <w:pPr/>
      <w:r>
        <w:rPr>
          <w:shd w:val="clear" w:fill="eeee80"/>
        </w:rPr>
        <w:t xml:space="preserve"> ومن نطاق تصرفاته،</w:t>
      </w:r>
    </w:p>
    <w:p>
      <w:pPr/>
      <w:r>
        <w:rPr>
          <w:shd w:val="clear" w:fill="eeee80"/>
        </w:rPr>
        <w:t xml:space="preserve"> وهي إما أن تكون مقررة للمصلحة العامة أو للمصلحة الخاصة (1)،</w:t>
      </w:r>
    </w:p>
    <w:p>
      <w:pPr/>
      <w:r>
        <w:rPr>
          <w:shd w:val="clear" w:fill="eeee80"/>
        </w:rPr>
        <w:t xml:space="preserve"> ومن أمثلة القيود الواردة</w:t>
      </w:r>
    </w:p>
    <w:p>
      <w:pPr/>
      <w:r>
        <w:rPr>
          <w:shd w:val="clear" w:fill="eeee80"/>
        </w:rPr>
        <w:t xml:space="preserve">على الملكية الخاصة لصالح المنفعة العامة ما يلي:</w:t>
      </w:r>
    </w:p>
    <w:p>
      <w:pPr/>
      <w:r>
        <w:rPr>
          <w:shd w:val="clear" w:fill="eeee80"/>
        </w:rPr>
        <w:t xml:space="preserve">١- القيود التي ترد على تملك غير السعودي للعقار،</w:t>
      </w:r>
    </w:p>
    <w:p>
      <w:pPr/>
      <w:r>
        <w:rPr>
          <w:shd w:val="clear" w:fill="eeee80"/>
        </w:rPr>
        <w:t xml:space="preserve"> حيث لا يجوز لغير السعوديين تملك العقارات إلا بنص نظامي؛</w:t>
      </w:r>
    </w:p>
    <w:p>
      <w:pPr/>
      <w:r>
        <w:rPr>
          <w:shd w:val="clear" w:fill="eeee80"/>
        </w:rPr>
        <w:t xml:space="preserve"> كالسماح بتملك مواطني دول مجلس التعاون الخليجي - في غير مكة والمدينة - وبضوابط معينة،</w:t>
      </w:r>
    </w:p>
    <w:p>
      <w:pPr/>
      <w:r>
        <w:rPr>
          <w:shd w:val="clear" w:fill="eeee80"/>
        </w:rPr>
        <w:t xml:space="preserve"> والسماح لغير السعوديين بتملك العقار اللازم المزاولة النشاط التجاري،</w:t>
      </w:r>
    </w:p>
    <w:p>
      <w:pPr/>
      <w:r>
        <w:rPr>
          <w:shd w:val="clear" w:fill="eeee80"/>
        </w:rPr>
        <w:t xml:space="preserve"> أو الصناعي للاستثمار داخل المملكة؛</w:t>
      </w:r>
    </w:p>
    <w:p>
      <w:pPr/>
      <w:r>
        <w:rPr>
          <w:shd w:val="clear" w:fill="eeee80"/>
        </w:rPr>
        <w:t xml:space="preserve"> كما ورد في نظام الاستثمار الأجنبي الصادر بالمرسوم الملكي رقم م/ ١٥ بتاريخ ١٤٢١/١٢/١٧هـ،</w:t>
      </w:r>
    </w:p>
    <w:p>
      <w:pPr/>
      <w:r>
        <w:rPr>
          <w:shd w:val="clear" w:fill="eeee80"/>
        </w:rPr>
        <w:t xml:space="preserve"> وكذا ما ورد في تعديلات نظام الإقامة المتميزة التي أعطت المقيمين حق تملك العقار في حدود</w:t>
      </w:r>
    </w:p>
    <w:p>
      <w:pPr/>
      <w:r>
        <w:rPr>
          <w:shd w:val="clear" w:fill="eeee80"/>
        </w:rPr>
        <w:t xml:space="preserve">معينة.</w:t>
      </w:r>
    </w:p>
    <w:p>
      <w:pPr/>
      <w:r>
        <w:rPr>
          <w:shd w:val="clear" w:fill="eeee80"/>
        </w:rPr>
        <w:t xml:space="preserve"> - نزع الملكية الخاصة للمنفعة العامة،</w:t>
      </w:r>
    </w:p>
    <w:p>
      <w:pPr/>
      <w:r>
        <w:rPr>
          <w:shd w:val="clear" w:fill="eeee80"/>
        </w:rPr>
        <w:t xml:space="preserve"> فقد صدر نظام نزع ملكية العقارات للمنفعة</w:t>
      </w:r>
    </w:p>
    <w:p>
      <w:pPr/>
      <w:r>
        <w:rPr>
          <w:shd w:val="clear" w:fill="eeee80"/>
        </w:rPr>
        <w:t xml:space="preserve">العامة،</w:t>
      </w:r>
    </w:p>
    <w:p>
      <w:pPr/>
      <w:r>
        <w:rPr>
          <w:shd w:val="clear" w:fill="eeee80"/>
        </w:rPr>
        <w:t xml:space="preserve"> ووضع اليد المؤقت على العقار،</w:t>
      </w:r>
    </w:p>
    <w:p>
      <w:pPr/>
      <w:r>
        <w:rPr>
          <w:shd w:val="clear" w:fill="eeee80"/>
        </w:rPr>
        <w:t xml:space="preserve"> بمقتضى المرسوم الملكي رقم (م/ ١٥) وتاريخ ١٤٢٤/٣/١١هـ،</w:t>
      </w:r>
    </w:p>
    <w:p>
      <w:pPr/>
      <w:r>
        <w:rPr>
          <w:shd w:val="clear" w:fill="eeee80"/>
        </w:rPr>
        <w:t xml:space="preserve"> ونصت المادة (1) من هذا النظام: "يجوز للوزارات والمصالح الحكومية وغيرها من الأجهزة ذوات الشخصية المعنوية العامة نزع ملكية عقار للمنفعة العامة لقاء تعويض عادل،</w:t>
      </w:r>
    </w:p>
    <w:p>
      <w:pPr/>
      <w:r>
        <w:rPr>
          <w:shd w:val="clear" w:fill="eeee80"/>
        </w:rPr>
        <w:t xml:space="preserve"> بعد التحقق من عدم توافر الأراضي،</w:t>
      </w:r>
    </w:p>
    <w:p>
      <w:pPr/>
      <w:r>
        <w:rPr>
          <w:shd w:val="clear" w:fill="eeee80"/>
        </w:rPr>
        <w:t xml:space="preserve"> والعقارات الحكومية التي تفي بحاجة المشروع،</w:t>
      </w:r>
    </w:p>
    <w:p>
      <w:pPr/>
      <w:r>
        <w:rPr>
          <w:shd w:val="clear" w:fill="eeee80"/>
        </w:rPr>
        <w:t xml:space="preserve"> ولا يجوز نزع ملكية عقار إلا لتنفيذ مشروع معتمد في</w:t>
      </w:r>
    </w:p>
    <w:p>
      <w:pPr/>
      <w:r>
        <w:rPr>
          <w:shd w:val="clear" w:fill="eeee80"/>
        </w:rPr>
        <w:t xml:space="preserve">الميزانية".</w:t>
      </w:r>
    </w:p>
    <w:p>
      <w:pPr/>
      <w:r>
        <w:rPr>
          <w:shd w:val="clear" w:fill="eeee80"/>
        </w:rPr>
        <w:t xml:space="preserve"> - أنه يجوز لجهات الإدارة في المملكة أن تستولي استيلاء مؤقتا على العقارات،</w:t>
      </w:r>
    </w:p>
    <w:p>
      <w:pPr/>
      <w:r>
        <w:rPr>
          <w:shd w:val="clear" w:fill="eeee80"/>
        </w:rPr>
        <w:t xml:space="preserve"> أو الأراضي المملوكة للأفراد في حالات الضرورة،</w:t>
      </w:r>
    </w:p>
    <w:p>
      <w:pPr/>
      <w:r>
        <w:rPr>
          <w:shd w:val="clear" w:fill="eeee80"/>
        </w:rPr>
        <w:t xml:space="preserve"> والمصلحة العامة،</w:t>
      </w:r>
    </w:p>
    <w:p>
      <w:pPr/>
      <w:r>
        <w:rPr>
          <w:shd w:val="clear" w:fill="eeee80"/>
        </w:rPr>
        <w:t xml:space="preserve"> أو حالات الاستعجال،</w:t>
      </w:r>
    </w:p>
    <w:p>
      <w:pPr/>
      <w:r>
        <w:rPr>
          <w:shd w:val="clear" w:fill="eeee80"/>
        </w:rPr>
        <w:t xml:space="preserve"> فقد نصت المادة ( ۲۰ ) من النظام المذكور آنفا على أنه: "يجوز وضع اليد</w:t>
      </w:r>
    </w:p>
    <w:p>
      <w:pPr/>
      <w:r>
        <w:rPr>
          <w:shd w:val="clear" w:fill="eeee80"/>
        </w:rPr>
        <w:t xml:space="preserve">مؤقتا على العقارات لقاء تعويض عادل لا يقل عن أجرة المثل،</w:t>
      </w:r>
    </w:p>
    <w:p>
      <w:pPr/>
      <w:r>
        <w:rPr>
          <w:shd w:val="clear" w:fill="eeee80"/>
        </w:rPr>
        <w:t xml:space="preserve"> وعلى الجهة المختصة أن تصدر قرار وضع اليد المؤقت مع تحديد المدة بما لا يتجاوز المدة المذكورة،</w:t>
      </w:r>
    </w:p>
    <w:p>
      <w:pPr/>
      <w:r>
        <w:rPr>
          <w:shd w:val="clear" w:fill="eeee80"/>
        </w:rPr>
        <w:t xml:space="preserve"> كما نصت المادة (۲۲) من النظام أن الجهة المعنية إذا رأت أن المدة القصوى لوضع اليد غير كافية،</w:t>
      </w:r>
    </w:p>
    <w:p>
      <w:pPr/>
      <w:r>
        <w:rPr>
          <w:shd w:val="clear" w:fill="eeee80"/>
        </w:rPr>
        <w:t xml:space="preserve"> فعليها أن تتفق مع المالك على تحديد مدة جديدة قبل نهاية المدة الأولى بفترة كافية،</w:t>
      </w:r>
    </w:p>
    <w:p>
      <w:pPr/>
      <w:r>
        <w:rPr>
          <w:shd w:val="clear" w:fill="eeee80"/>
        </w:rPr>
        <w:t xml:space="preserve"> وإذا تعذر الاتفاق فإنه يتم إخلاء العقار،</w:t>
      </w:r>
    </w:p>
    <w:p>
      <w:pPr/>
      <w:r>
        <w:rPr>
          <w:shd w:val="clear" w:fill="eeee80"/>
        </w:rPr>
        <w:t xml:space="preserve">وضع اليد المؤقت عن الأضرار الناتجة عن ذلك،</w:t>
      </w:r>
    </w:p>
    <w:p>
      <w:pPr/>
      <w:r>
        <w:rPr>
          <w:shd w:val="clear" w:fill="eeee80"/>
        </w:rPr>
        <w:t xml:space="preserve"> ومن أمثلة القيود الواردة على الملكية الخاصة مراعاة للمصلحة الخاصة ما نص عليه نظام المعاملات المدنية من قيود تتعلق باستعمال حق الملكية،</w:t>
      </w:r>
    </w:p>
    <w:p>
      <w:pPr/>
      <w:r>
        <w:rPr>
          <w:shd w:val="clear" w:fill="eeee80"/>
        </w:rPr>
        <w:t xml:space="preserve"> مراعاة الحقوق الجوار التي توجب على المالك ألا يتعسف في استعمال حقه،</w:t>
      </w:r>
    </w:p>
    <w:p>
      <w:pPr/>
      <w:r>
        <w:rPr>
          <w:shd w:val="clear" w:fill="eeee80"/>
        </w:rPr>
        <w:t xml:space="preserve"> حيث نصت المادة (٦١٣) من النظام على أن: " 1 - على المالك ألا يغلو في استعمال حقه إلى حد يضر بملك الجار.</w:t>
      </w:r>
    </w:p>
    <w:p>
      <w:pPr/>
      <w:r>
        <w:rPr>
          <w:shd w:val="clear" w:fill="eeee80"/>
        </w:rPr>
        <w:t xml:space="preserve"> ٢- ليس للجار أن يرجع على جاره في مضار الجوار المألوفة التي لا يمكن تجنبها،</w:t>
      </w:r>
    </w:p>
    <w:p>
      <w:pPr/>
      <w:r>
        <w:rPr>
          <w:shd w:val="clear" w:fill="eeee80"/>
        </w:rPr>
        <w:t xml:space="preserve"> ويراعى في ذلك العرف وطبيعة العقارات وموقع كل منها بالنسبة إلى الآخر والغرض الذي خصصت له،</w:t>
      </w:r>
    </w:p>
    <w:p>
      <w:pPr/>
      <w:r>
        <w:rPr>
          <w:shd w:val="clear" w:fill="eeee80"/>
        </w:rPr>
        <w:t xml:space="preserve"> ولا يحول الترخيص الصادر من الجهات المختصة دون استعمال الجار حقه في المطالبة بإزالة هذه المضار"،</w:t>
      </w:r>
    </w:p>
    <w:p>
      <w:pPr/>
      <w:r>
        <w:rPr>
          <w:shd w:val="clear" w:fill="eeee80"/>
        </w:rPr>
        <w:t xml:space="preserve"> وقريب منه النص الوارد في المادة (٦) من نظام ملكية الوحدات العقاري وفرزها الصادر بالمرسوم الملكي رقم (م/ ٥) بتاريخ ١١ / ٢ /</w:t>
      </w:r>
    </w:p>
    <w:p>
      <w:pPr/>
      <w:r>
        <w:rPr>
          <w:shd w:val="clear" w:fill="eeee80"/>
        </w:rPr>
        <w:t xml:space="preserve">١٤٢٣هـ.</w:t>
      </w:r>
    </w:p>
    <w:p>
      <w:pPr/>
      <w:r>
        <w:rPr>
          <w:shd w:val="clear" w:fill="eeee80"/>
        </w:rPr>
        <w:t xml:space="preserve">النوع الثاني: حق الانتفاع.</w:t>
      </w:r>
    </w:p>
    <w:p>
      <w:pPr/>
      <w:r>
        <w:rPr>
          <w:shd w:val="clear" w:fill="eeee80"/>
        </w:rPr>
        <w:t xml:space="preserve">تعريف حق الانتفاع هو حق عيني أصلي،</w:t>
      </w:r>
    </w:p>
    <w:p>
      <w:pPr/>
      <w:r>
        <w:rPr>
          <w:shd w:val="clear" w:fill="eeee80"/>
        </w:rPr>
        <w:t xml:space="preserve"> كما نصت على ذلك المادة (٦٧٩) من نظام المعاملات المدنية،</w:t>
      </w:r>
    </w:p>
    <w:p>
      <w:pPr/>
      <w:r>
        <w:rPr>
          <w:shd w:val="clear" w:fill="eeee80"/>
        </w:rPr>
        <w:t xml:space="preserve"> ويشترط فيه الاحتفاظ بالشيء ذاته لرده لصاحبه إذا انتهت المدة المتفق عليها،</w:t>
      </w:r>
    </w:p>
    <w:p>
      <w:pPr/>
      <w:r>
        <w:rPr>
          <w:shd w:val="clear" w:fill="eeee80"/>
        </w:rPr>
        <w:t xml:space="preserve"> دون أن يكون له الحق في التصرف فيه،</w:t>
      </w:r>
    </w:p>
    <w:p>
      <w:pPr/>
      <w:r>
        <w:rPr>
          <w:shd w:val="clear" w:fill="eeee80"/>
        </w:rPr>
        <w:t xml:space="preserve"> إذ تبقى سلطة التصرف ثابتة لمالكه فقط،</w:t>
      </w:r>
    </w:p>
    <w:p>
      <w:pPr/>
      <w:r>
        <w:rPr>
          <w:shd w:val="clear" w:fill="eeee80"/>
        </w:rPr>
        <w:t xml:space="preserve"> وقد يكتسب حق الانتفاع بعوض،</w:t>
      </w:r>
    </w:p>
    <w:p>
      <w:pPr/>
      <w:r>
        <w:rPr>
          <w:shd w:val="clear" w:fill="eeee80"/>
        </w:rPr>
        <w:t xml:space="preserve"> كما لو تبرع له به المالك،</w:t>
      </w:r>
    </w:p>
    <w:p>
      <w:pPr/>
      <w:r>
        <w:rPr>
          <w:shd w:val="clear" w:fill="eeee80"/>
        </w:rPr>
        <w:t xml:space="preserve">أوصى له به (۱).</w:t>
      </w:r>
    </w:p>
    <w:p>
      <w:pPr/>
      <w:r>
        <w:rPr>
          <w:shd w:val="clear" w:fill="eeee80"/>
        </w:rPr>
        <w:t xml:space="preserve">خصائص حق الانتفاع: يتميز حق الانتفاع عما يشابهه من الحقوق بما يلي (٢): نطاق حق الانتفاع أضيق من نطاق حق الملكية؛</w:t>
      </w:r>
    </w:p>
    <w:p>
      <w:pPr/>
      <w:r>
        <w:rPr>
          <w:shd w:val="clear" w:fill="eeee80"/>
        </w:rPr>
        <w:t xml:space="preserve"> فحق الملكية يخول صاحب الشيء وحده استعماله واستغلاله والتصرف فيه،</w:t>
      </w:r>
    </w:p>
    <w:p>
      <w:pPr/>
      <w:r>
        <w:rPr>
          <w:shd w:val="clear" w:fill="eeee80"/>
        </w:rPr>
        <w:t xml:space="preserve"> في حين أن حق الانتفاع يخول</w:t>
      </w:r>
    </w:p>
    <w:p>
      <w:pPr/>
      <w:r>
        <w:rPr>
          <w:shd w:val="clear" w:fill="eeee80"/>
        </w:rPr>
        <w:t xml:space="preserve">صاحبه استعمال الشيء واستغلاله فقط،</w:t>
      </w:r>
    </w:p>
    <w:p>
      <w:pPr/>
      <w:r>
        <w:rPr>
          <w:shd w:val="clear" w:fill="eeee80"/>
        </w:rPr>
        <w:t xml:space="preserve"> دون التصرف فيه.</w:t>
      </w:r>
    </w:p>
    <w:p>
      <w:pPr/>
      <w:r>
        <w:rPr>
          <w:shd w:val="clear" w:fill="eeee80"/>
        </w:rPr>
        <w:t xml:space="preserve"> حق الانتفاع حق مؤقت،</w:t>
      </w:r>
    </w:p>
    <w:p>
      <w:pPr/>
      <w:r>
        <w:rPr>
          <w:shd w:val="clear" w:fill="eeee80"/>
        </w:rPr>
        <w:t xml:space="preserve"> ينتهي بانتهاء مدته،</w:t>
      </w:r>
    </w:p>
    <w:p>
      <w:pPr/>
      <w:r>
        <w:rPr>
          <w:shd w:val="clear" w:fill="eeee80"/>
        </w:rPr>
        <w:t xml:space="preserve"> وبهلاك العين المنتفع بها،</w:t>
      </w:r>
    </w:p>
    <w:p>
      <w:pPr/>
      <w:r>
        <w:rPr>
          <w:shd w:val="clear" w:fill="eeee80"/>
        </w:rPr>
        <w:t xml:space="preserve"> وبوفاة المنتفع إذا لم يعين للانتفاع أجل محدد،</w:t>
      </w:r>
    </w:p>
    <w:p>
      <w:pPr/>
      <w:r>
        <w:rPr>
          <w:shd w:val="clear" w:fill="eeee80"/>
        </w:rPr>
        <w:t xml:space="preserve"> وبتنازل المنتفع عنه،</w:t>
      </w:r>
    </w:p>
    <w:p>
      <w:pPr/>
      <w:r>
        <w:rPr>
          <w:shd w:val="clear" w:fill="eeee80"/>
        </w:rPr>
        <w:t xml:space="preserve"> وباتحاد صفتي المالك والمنتفع،</w:t>
      </w:r>
    </w:p>
    <w:p>
      <w:pPr/>
      <w:r>
        <w:rPr>
          <w:shd w:val="clear" w:fill="eeee80"/>
        </w:rPr>
        <w:t xml:space="preserve"> ويرجع حق الانتفاع بعد انتهائه إلى مالك العين،</w:t>
      </w:r>
    </w:p>
    <w:p>
      <w:pPr/>
      <w:r>
        <w:rPr>
          <w:shd w:val="clear" w:fill="eeee80"/>
        </w:rPr>
        <w:t xml:space="preserve"> فتعود له ملكيتها</w:t>
      </w:r>
    </w:p>
    <w:p>
      <w:pPr/>
      <w:r>
        <w:rPr>
          <w:shd w:val="clear" w:fill="eeee80"/>
        </w:rPr>
        <w:t xml:space="preserve">كاملة.</w:t>
      </w:r>
    </w:p>
    <w:p>
      <w:pPr/>
      <w:r>
        <w:rPr>
          <w:shd w:val="clear" w:fill="eeee80"/>
        </w:rPr>
        <w:t xml:space="preserve">النوع الثالث: حق الاستعمال والسكنى</w:t>
      </w:r>
    </w:p>
    <w:p>
      <w:pPr/>
      <w:r>
        <w:rPr>
          <w:shd w:val="clear" w:fill="eeee80"/>
        </w:rPr>
        <w:t xml:space="preserve"> فهو أضيق نطاقا من حق الانتفاع الذي يمنح سلطتي الاستعمال والاستغلال.</w:t>
      </w:r>
    </w:p>
    <w:p>
      <w:pPr/>
      <w:r>
        <w:rPr>
          <w:shd w:val="clear" w:fill="eeee80"/>
        </w:rPr>
        <w:t xml:space="preserve">تعريف حق السكني: هو أن يخول مالك المنزل غيره السكن في المنزل،</w:t>
      </w:r>
    </w:p>
    <w:p>
      <w:pPr/>
      <w:r>
        <w:rPr>
          <w:shd w:val="clear" w:fill="eeee80"/>
        </w:rPr>
        <w:t xml:space="preserve"> فهو صورة خاصة من صور حق الاستعمال،</w:t>
      </w:r>
    </w:p>
    <w:p>
      <w:pPr/>
      <w:r>
        <w:rPr>
          <w:shd w:val="clear" w:fill="eeee80"/>
        </w:rPr>
        <w:t xml:space="preserve"> خصائص حق الاستعمال والسكنى: يتميز حق الاستعمال والسكنى عما يشابههما من</w:t>
      </w:r>
    </w:p>
    <w:p>
      <w:pPr/>
      <w:r>
        <w:rPr>
          <w:shd w:val="clear" w:fill="eeee80"/>
        </w:rPr>
        <w:t xml:space="preserve"> فهو لا يجيز لصاحبه إلا استعمال الشيء محل الحق،</w:t>
      </w:r>
    </w:p>
    <w:p>
      <w:pPr/>
      <w:r>
        <w:rPr>
          <w:shd w:val="clear" w:fill="eeee80"/>
        </w:rPr>
        <w:t xml:space="preserve">سلطة الاستغلال.</w:t>
      </w:r>
    </w:p>
    <w:p>
      <w:pPr/>
      <w:r>
        <w:rPr>
          <w:shd w:val="clear" w:fill="eeee80"/>
        </w:rPr>
        <w:t xml:space="preserve">أما حق السكنى فهو أضيق نطاقا حق الاستعمال؛</w:t>
      </w:r>
    </w:p>
    <w:p>
      <w:pPr/>
      <w:r>
        <w:rPr>
          <w:shd w:val="clear" w:fill="eeee80"/>
        </w:rPr>
        <w:t xml:space="preserve"> وهو سكناه فقط،</w:t>
      </w:r>
    </w:p>
    <w:p>
      <w:pPr/>
      <w:r>
        <w:rPr>
          <w:shd w:val="clear" w:fill="eeee80"/>
        </w:rPr>
        <w:t xml:space="preserve"> دون أوجه الاستعمال الأخرى،</w:t>
      </w:r>
    </w:p>
    <w:p>
      <w:pPr/>
      <w:r>
        <w:rPr>
          <w:shd w:val="clear" w:fill="eeee80"/>
        </w:rPr>
        <w:t xml:space="preserve">قاصر على الأعيان القابلة للسكنى فقط،</w:t>
      </w:r>
    </w:p>
    <w:p>
      <w:pPr/>
      <w:r>
        <w:rPr>
          <w:shd w:val="clear" w:fill="eeee80"/>
        </w:rPr>
        <w:t xml:space="preserve"> دون غيرها من الأعيان الأخرى.</w:t>
      </w:r>
    </w:p>
    <w:p>
      <w:pPr/>
      <w:r>
        <w:rPr>
          <w:shd w:val="clear" w:fill="eeee80"/>
        </w:rPr>
        <w:t xml:space="preserve"> أن نطاق حق الاستعمال والسكنى مقيد بالاحتياجات الشخصية لصاحب الحق</w:t>
      </w:r>
    </w:p>
    <w:p>
      <w:pPr/>
      <w:r>
        <w:rPr>
          <w:shd w:val="clear" w:fill="eeee80"/>
        </w:rPr>
        <w:t xml:space="preserve">وأسرته فقط.</w:t>
      </w:r>
    </w:p>
    <w:p>
      <w:pPr/>
      <w:r>
        <w:rPr>
          <w:shd w:val="clear" w:fill="eeee80"/>
        </w:rPr>
        <w:t xml:space="preserve">أنه لا يجوز التناول عن هذين الحقين إلا بناء على شرط صريح أو للضرورة.</w:t>
      </w:r>
    </w:p>
    <w:p>
      <w:pPr/>
      <w:r>
        <w:rPr>
          <w:shd w:val="clear" w:fill="eeee80"/>
        </w:rPr>
        <w:t xml:space="preserve">النوع الرابع: حق الوقف</w:t>
      </w:r>
    </w:p>
    <w:p>
      <w:pPr/>
      <w:r>
        <w:rPr>
          <w:shd w:val="clear" w:fill="eeee80"/>
        </w:rPr>
        <w:t xml:space="preserve">الوقف هو حبس المال عن التملك ليتم صرف منافعه إلى جهة بر (٢)،</w:t>
      </w:r>
    </w:p>
    <w:p>
      <w:pPr/>
      <w:r>
        <w:rPr>
          <w:shd w:val="clear" w:fill="eeee80"/>
        </w:rPr>
        <w:t xml:space="preserve"> ويتم إنشاؤه والتصرف فيه وفقا لأحكام الفقه الإسلامي وما صدر من أنظمة في شأنه،</w:t>
      </w:r>
    </w:p>
    <w:p>
      <w:pPr/>
      <w:r>
        <w:rPr>
          <w:shd w:val="clear" w:fill="eeee80"/>
        </w:rPr>
        <w:t xml:space="preserve"> ومن أهمها: نظام الهيئة العامة للأوقاف بالمملكة العربية السعودية الصادر بالمرسوم الملكي (م/۱۱) وتاريخ</w:t>
      </w:r>
    </w:p>
    <w:p>
      <w:pPr/>
      <w:r>
        <w:rPr>
          <w:shd w:val="clear" w:fill="eeee80"/>
        </w:rPr>
        <w:t xml:space="preserve">١٤٣٧/٢/٢٦هـ.</w:t>
      </w:r>
    </w:p>
    <w:p>
      <w:pPr/>
      <w:r>
        <w:rPr>
          <w:shd w:val="clear" w:fill="eeee80"/>
        </w:rPr>
        <w:t xml:space="preserve">النوع الخامس: حق الارتفاق.</w:t>
      </w:r>
    </w:p>
    <w:p>
      <w:pPr/>
      <w:r>
        <w:rPr>
          <w:shd w:val="clear" w:fill="eeee80"/>
        </w:rPr>
        <w:t xml:space="preserve"> مقرر لمنفعة عقار لشخص على عقار مملوك لشخص آخر،</w:t>
      </w:r>
    </w:p>
    <w:p>
      <w:pPr/>
      <w:r>
        <w:rPr>
          <w:shd w:val="clear" w:fill="eeee80"/>
        </w:rPr>
        <w:t xml:space="preserve"> كما نصت على ذلك المادة (٦٩٩) من نظام المعاملات المدنية،</w:t>
      </w:r>
    </w:p>
    <w:p>
      <w:pPr/>
      <w:r>
        <w:rPr>
          <w:shd w:val="clear" w:fill="eeee80"/>
        </w:rPr>
        <w:t xml:space="preserve"> ويقتضي ذلك أن يتم استقطاع جزء من منفعة عقار - يسمى العقار</w:t>
      </w:r>
    </w:p>
    <w:p>
      <w:pPr/>
      <w:r>
        <w:rPr>
          <w:shd w:val="clear" w:fill="eeee80"/>
        </w:rPr>
        <w:t xml:space="preserve">الخادم - لمصلحة عقار آخر - يسمى العقار المخدوم - بشرط ألا يكون العقـاران لشخص واحد،</w:t>
      </w:r>
    </w:p>
    <w:p>
      <w:pPr/>
      <w:r>
        <w:rPr>
          <w:shd w:val="clear" w:fill="eeee80"/>
        </w:rPr>
        <w:t xml:space="preserve"> ومناسبة المصطلح للمعنى هو أن الارتفاق بالشيء لغــة يعني الانتفاع به (۱)،</w:t>
      </w:r>
    </w:p>
    <w:p>
      <w:pPr/>
      <w:r>
        <w:rPr>
          <w:shd w:val="clear" w:fill="eeee80"/>
        </w:rPr>
        <w:t xml:space="preserve"> وحق الارتفاق يمنح العقار المرتفق حق الانتفاع بالعقار المرتفق</w:t>
      </w:r>
    </w:p>
    <w:p>
      <w:pPr/>
      <w:r>
        <w:rPr>
          <w:shd w:val="clear" w:fill="eeee80"/>
        </w:rPr>
        <w:t xml:space="preserve">به</w:t>
      </w:r>
    </w:p>
    <w:p>
      <w:pPr/>
      <w:r>
        <w:rPr>
          <w:shd w:val="clear" w:fill="eeee80"/>
        </w:rPr>
        <w:t xml:space="preserve"> هي:</w:t>
      </w:r>
    </w:p>
    <w:p>
      <w:pPr/>
      <w:r>
        <w:rPr>
          <w:shd w:val="clear" w:fill="eeee80"/>
        </w:rPr>
        <w:t xml:space="preserve">العقار المرتفق: وهو العقار الذي تقرر له حق الارتفاق،</w:t>
      </w:r>
    </w:p>
    <w:p>
      <w:pPr/>
      <w:r>
        <w:rPr>
          <w:shd w:val="clear" w:fill="eeee80"/>
        </w:rPr>
        <w:t xml:space="preserve">العقار المرتفق به وهو العقار الذي تقرر عليه حق الارتفاق،</w:t>
      </w:r>
    </w:p>
    <w:p>
      <w:pPr/>
      <w:r>
        <w:rPr>
          <w:shd w:val="clear" w:fill="eeee80"/>
        </w:rPr>
        <w:t xml:space="preserve"> فحد من منفعته</w:t>
      </w:r>
    </w:p>
    <w:p>
      <w:pPr/>
      <w:r>
        <w:rPr>
          <w:shd w:val="clear" w:fill="eeee80"/>
        </w:rPr>
        <w:t xml:space="preserve"> كطريق</w:t>
      </w:r>
    </w:p>
    <w:p>
      <w:pPr/>
      <w:r>
        <w:rPr>
          <w:shd w:val="clear" w:fill="eeee80"/>
        </w:rPr>
        <w:t xml:space="preserve"> منها (٢):</w:t>
      </w:r>
    </w:p>
    <w:p>
      <w:pPr/>
      <w:r>
        <w:rPr>
          <w:shd w:val="clear" w:fill="eeee80"/>
        </w:rPr>
        <w:t xml:space="preserve"> حق المرور،</w:t>
      </w:r>
    </w:p>
    <w:p>
      <w:pPr/>
      <w:r>
        <w:rPr>
          <w:shd w:val="clear" w:fill="eeee80"/>
        </w:rPr>
        <w:t xml:space="preserve"> للوصول إلى هذا الطريق،</w:t>
      </w:r>
    </w:p>
    <w:p>
      <w:pPr/>
      <w:r>
        <w:rPr>
          <w:shd w:val="clear" w:fill="eeee80"/>
        </w:rPr>
        <w:t xml:space="preserve"> مقابل تعويض عادل اتفاقا أو قضاء.</w:t>
      </w:r>
    </w:p>
    <w:p>
      <w:pPr/>
      <w:r>
        <w:rPr>
          <w:shd w:val="clear" w:fill="eeee80"/>
        </w:rPr>
        <w:t xml:space="preserve">مجرى سطحي أو في أنابيب أعدت لذلك،</w:t>
      </w:r>
    </w:p>
    <w:p>
      <w:pPr/>
      <w:r>
        <w:rPr>
          <w:shd w:val="clear" w:fill="eeee80"/>
        </w:rPr>
        <w:t xml:space="preserve"> حتى يصل لمقره من مصرف عام أو</w:t>
      </w:r>
    </w:p>
    <w:p>
      <w:pPr/>
      <w:r>
        <w:rPr>
          <w:shd w:val="clear" w:fill="eeee80"/>
        </w:rPr>
        <w:t xml:space="preserve"> حق المجرى،</w:t>
      </w:r>
    </w:p>
    <w:p>
      <w:pPr/>
      <w:r>
        <w:rPr>
          <w:shd w:val="clear" w:fill="eeee80"/>
        </w:rPr>
        <w:t xml:space="preserve"> وهو حق لمالك الأرض المطلوب سقيها في جريان ماء الري على</w:t>
      </w:r>
    </w:p>
    <w:p>
      <w:pPr/>
      <w:r>
        <w:rPr>
          <w:shd w:val="clear" w:fill="eeee80"/>
        </w:rPr>
        <w:t xml:space="preserve">أرض غيره لتصل من موردها البعيد إلى أرضه .</w:t>
      </w:r>
    </w:p>
    <w:p>
      <w:pPr/>
      <w:r>
        <w:rPr>
          <w:shd w:val="clear" w:fill="eeee80"/>
        </w:rPr>
        <w:t xml:space="preserve"> من</w:t>
      </w:r>
    </w:p>
    <w:p>
      <w:pPr/>
      <w:r>
        <w:rPr>
          <w:shd w:val="clear" w:fill="eeee80"/>
        </w:rPr>
        <w:t xml:space="preserve">أبرزها ما يلي : 1- أنه حق عقاري،</w:t>
      </w:r>
    </w:p>
    <w:p>
      <w:pPr/>
      <w:r>
        <w:rPr>
          <w:shd w:val="clear" w:fill="eeee80"/>
        </w:rPr>
        <w:t xml:space="preserve"> يرد على العقار فقط،</w:t>
      </w:r>
    </w:p>
    <w:p>
      <w:pPr/>
      <w:r>
        <w:rPr>
          <w:shd w:val="clear" w:fill="eeee80"/>
        </w:rPr>
        <w:t xml:space="preserve"> بخلاف حق الانتفاع،</w:t>
      </w:r>
    </w:p>
    <w:p>
      <w:pPr/>
      <w:r>
        <w:rPr>
          <w:shd w:val="clear" w:fill="eeee80"/>
        </w:rPr>
        <w:t xml:space="preserve"> فهو لا يقتصر على</w:t>
      </w:r>
    </w:p>
    <w:p>
      <w:pPr/>
      <w:r>
        <w:rPr>
          <w:shd w:val="clear" w:fill="eeee80"/>
        </w:rPr>
        <w:t xml:space="preserve">العقار فقط،</w:t>
      </w:r>
    </w:p>
    <w:p>
      <w:pPr/>
      <w:r>
        <w:rPr>
          <w:shd w:val="clear" w:fill="eeee80"/>
        </w:rPr>
        <w:t xml:space="preserve"> فيبقى ثابتا حتى ولو تصرف المالك بالعقار إلى الغير ببيع أو نحوه،</w:t>
      </w:r>
    </w:p>
    <w:p>
      <w:pPr/>
      <w:r>
        <w:rPr>
          <w:shd w:val="clear" w:fill="eeee80"/>
        </w:rPr>
        <w:t xml:space="preserve">تعريف الحق العيني التبعي: هو سلطة مباشرة تمنح للدائن على شيء مادي مملوك لمدينه،</w:t>
      </w:r>
    </w:p>
    <w:p>
      <w:pPr/>
      <w:r>
        <w:rPr>
          <w:shd w:val="clear" w:fill="eeee80"/>
        </w:rPr>
        <w:t xml:space="preserve"> فهو بمعنى تخصيص مال معين للوفاء بدين محدد،</w:t>
      </w:r>
    </w:p>
    <w:p>
      <w:pPr/>
      <w:r>
        <w:rPr>
          <w:shd w:val="clear" w:fill="eeee80"/>
        </w:rPr>
        <w:t xml:space="preserve"> فهدف هذا الحق هو ضمان الوفاء بالدين (۲).</w:t>
      </w:r>
    </w:p>
    <w:p>
      <w:pPr/>
      <w:r>
        <w:rPr>
          <w:shd w:val="clear" w:fill="eeee80"/>
        </w:rPr>
        <w:t xml:space="preserve"> فهو تابع لها،</w:t>
      </w:r>
    </w:p>
    <w:p>
      <w:pPr/>
      <w:r>
        <w:rPr>
          <w:shd w:val="clear" w:fill="eeee80"/>
        </w:rPr>
        <w:t xml:space="preserve"> كما لو قام شخص باقتراض مال من شخص آخر،</w:t>
      </w:r>
    </w:p>
    <w:p>
      <w:pPr/>
      <w:r>
        <w:rPr>
          <w:shd w:val="clear" w:fill="eeee80"/>
        </w:rPr>
        <w:t xml:space="preserve"> فقدم له المدين عقارا،</w:t>
      </w:r>
    </w:p>
    <w:p>
      <w:pPr/>
      <w:r>
        <w:rPr>
          <w:shd w:val="clear" w:fill="eeee80"/>
        </w:rPr>
        <w:t xml:space="preserve"> وجعله رهنا مقابل الدين،</w:t>
      </w:r>
    </w:p>
    <w:p>
      <w:pPr/>
      <w:r>
        <w:rPr>
          <w:shd w:val="clear" w:fill="eeee80"/>
        </w:rPr>
        <w:t xml:space="preserve"> وهي العقار،</w:t>
      </w:r>
    </w:p>
    <w:p>
      <w:pPr/>
      <w:r>
        <w:rPr>
          <w:shd w:val="clear" w:fill="eeee80"/>
        </w:rPr>
        <w:t xml:space="preserve"> فكانت حقا عينيا،</w:t>
      </w:r>
    </w:p>
    <w:p>
      <w:pPr/>
      <w:r>
        <w:rPr>
          <w:shd w:val="clear" w:fill="eeee80"/>
        </w:rPr>
        <w:t xml:space="preserve"> وقد نشأت تبعا لنشوء القرض،</w:t>
      </w:r>
    </w:p>
    <w:p>
      <w:pPr/>
      <w:r>
        <w:rPr>
          <w:shd w:val="clear" w:fill="eeee80"/>
        </w:rPr>
        <w:t xml:space="preserve"> فكانت حقا تبعنا،</w:t>
      </w:r>
    </w:p>
    <w:p>
      <w:pPr/>
      <w:r>
        <w:rPr>
          <w:shd w:val="clear" w:fill="eeee80"/>
        </w:rPr>
        <w:t xml:space="preserve"> فالر من لم ينشأ مستقلا ،</w:t>
      </w:r>
    </w:p>
    <w:p>
      <w:pPr/>
      <w:r>
        <w:rPr>
          <w:shd w:val="clear" w:fill="eeee80"/>
        </w:rPr>
        <w:t xml:space="preserve"> كتعامل</w:t>
      </w:r>
    </w:p>
    <w:p>
      <w:pPr/>
      <w:r>
        <w:rPr>
          <w:shd w:val="clear" w:fill="eeee80"/>
        </w:rPr>
        <w:t xml:space="preserve">بين شخصين،</w:t>
      </w:r>
    </w:p>
    <w:p>
      <w:pPr/>
      <w:r>
        <w:rPr>
          <w:shd w:val="clear" w:fill="eeee80"/>
        </w:rPr>
        <w:t xml:space="preserve"> خصائص الحق العيني التبعي: يتميز الحق العيني التبعي عن غيره من الحقوق التي تشابهه بأنه يمنح صاحبه سلطتان،</w:t>
      </w:r>
    </w:p>
    <w:p>
      <w:pPr/>
      <w:r>
        <w:rPr>
          <w:shd w:val="clear" w:fill="eeee80"/>
        </w:rPr>
        <w:t xml:space="preserve">1. سلطة التبع؛</w:t>
      </w:r>
    </w:p>
    <w:p>
      <w:pPr/>
      <w:r>
        <w:rPr>
          <w:shd w:val="clear" w:fill="eeee80"/>
        </w:rPr>
        <w:t xml:space="preserve"> حيث إن الحق العيني التبعي يخول صاحبه - من حيث الأصل - أن يتتبع محل الحق الذي ثبت له عليه حق رهن عقاري مسجل أو حق امتياز خاص،</w:t>
      </w:r>
    </w:p>
    <w:p>
      <w:pPr/>
      <w:r>
        <w:rPr>
          <w:shd w:val="clear" w:fill="eeee80"/>
        </w:rPr>
        <w:t xml:space="preserve"> ولم يقم المدين بالوفاء،</w:t>
      </w:r>
    </w:p>
    <w:p>
      <w:pPr/>
      <w:r>
        <w:rPr>
          <w:shd w:val="clear" w:fill="eeee80"/>
        </w:rPr>
        <w:t xml:space="preserve"> ويستثنى من ذلك الحالات التي منع فيها النظام صاحب الحق من ممارسة هذه السلطة.</w:t>
      </w:r>
    </w:p>
    <w:p>
      <w:pPr/>
      <w:r>
        <w:rPr>
          <w:shd w:val="clear" w:fill="eeee80"/>
        </w:rPr>
        <w:t xml:space="preserve">سلطة التقدم أو الأولوية،</w:t>
      </w:r>
    </w:p>
    <w:p>
      <w:pPr/>
      <w:r>
        <w:rPr>
          <w:shd w:val="clear" w:fill="eeee80"/>
        </w:rPr>
        <w:t xml:space="preserve"> هما: حق الرهن،</w:t>
      </w:r>
    </w:p>
    <w:p>
      <w:pPr/>
      <w:r>
        <w:rPr>
          <w:shd w:val="clear" w:fill="eeee80"/>
        </w:rPr>
        <w:t xml:space="preserve"> وحق الامتياز،</w:t>
      </w:r>
    </w:p>
    <w:p>
      <w:pPr/>
      <w:r>
        <w:rPr>
          <w:shd w:val="clear" w:fill="eeee80"/>
        </w:rPr>
        <w:t xml:space="preserve"> وأضاف لهما كل ما يعد كذلك بموجب</w:t>
      </w:r>
    </w:p>
    <w:p>
      <w:pPr/>
      <w:r>
        <w:rPr>
          <w:shd w:val="clear" w:fill="eeee80"/>
        </w:rPr>
        <w:t xml:space="preserve"> وستتناولهما فيما يلي:</w:t>
      </w:r>
    </w:p>
    <w:p>
      <w:pPr/>
      <w:r>
        <w:rPr>
          <w:shd w:val="clear" w:fill="eeee80"/>
        </w:rPr>
        <w:t xml:space="preserve">ينقسم حق الرهن باعتبار محله إلى نوعين،</w:t>
      </w:r>
    </w:p>
    <w:p>
      <w:pPr/>
      <w:r>
        <w:rPr>
          <w:shd w:val="clear" w:fill="eeee80"/>
        </w:rPr>
        <w:t xml:space="preserve">1 - حق الرهن العقاري المسجل.</w:t>
      </w:r>
    </w:p>
    <w:p>
      <w:pPr/>
      <w:r>
        <w:rPr>
          <w:shd w:val="clear" w:fill="eeee80"/>
        </w:rPr>
        <w:t xml:space="preserve">تعريف حق الرهن العقاري المسجل هو حق عيني تبعي،</w:t>
      </w:r>
    </w:p>
    <w:p>
      <w:pPr/>
      <w:r>
        <w:rPr>
          <w:shd w:val="clear" w:fill="eeee80"/>
        </w:rPr>
        <w:t xml:space="preserve"> يثبت للدائن المرتهن،</w:t>
      </w:r>
    </w:p>
    <w:p>
      <w:pPr/>
      <w:r>
        <w:rPr>
          <w:shd w:val="clear" w:fill="eeee80"/>
        </w:rPr>
        <w:t xml:space="preserve"> بمقتضى عقد مسجل،</w:t>
      </w:r>
    </w:p>
    <w:p>
      <w:pPr/>
      <w:r>
        <w:rPr>
          <w:shd w:val="clear" w:fill="eeee80"/>
        </w:rPr>
        <w:t xml:space="preserve"> على عقار معين،</w:t>
      </w:r>
    </w:p>
    <w:p>
      <w:pPr/>
      <w:r>
        <w:rPr>
          <w:shd w:val="clear" w:fill="eeee80"/>
        </w:rPr>
        <w:t xml:space="preserve"> له سجل،</w:t>
      </w:r>
    </w:p>
    <w:p>
      <w:pPr/>
      <w:r>
        <w:rPr>
          <w:shd w:val="clear" w:fill="eeee80"/>
        </w:rPr>
        <w:t xml:space="preserve"> الحق في أن يتقدم على جميع الدائنين العاديين والدائنين أصحاب الحقوق العينية التبعية التالين له في المرتبة،</w:t>
      </w:r>
    </w:p>
    <w:p>
      <w:pPr/>
      <w:r>
        <w:rPr>
          <w:shd w:val="clear" w:fill="eeee80"/>
        </w:rPr>
        <w:t xml:space="preserve"> لاستيفاء دينه من ثمن ذلك العقار،</w:t>
      </w:r>
    </w:p>
    <w:p>
      <w:pPr/>
      <w:r>
        <w:rPr>
          <w:shd w:val="clear" w:fill="eeee80"/>
        </w:rPr>
        <w:t xml:space="preserve"> في أي يد يكون (1)،</w:t>
      </w:r>
    </w:p>
    <w:p>
      <w:pPr/>
      <w:r>
        <w:rPr>
          <w:shd w:val="clear" w:fill="eeee80"/>
        </w:rPr>
        <w:t xml:space="preserve">بخصائص،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2026-10-19T20:52:55+00:00</dcterms:created>
  <dcterms:modified xsi:type="dcterms:W3CDTF">2026-10-19T20:52:55+00:00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