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بنك التسويات الدولية المشتقات المالية بأنها عقود تعتمد قيمتها على أصول مالية دون استثمار مباشر فيها.  تنطوي على تبادل مدفوعات بناءً على أسعار أو عوائد الأصول، دون انتقال ملكية  الأصل نفسه.  وتشمل الأنواع الرئيسية: عقود الخيارات (شراء "CALL" وبيع "PUT")، والعقود المستقبلية، والعقود الآجلة، وعقود المقايضات.  يعطي خيار الشراء الحق في الشراء بسعر محدد خلال فترة محددة، بينما يعطي خيار البيع الحق في البيع بسعر محدد خلال فترة محددة، وكلاهما قابل للتداول.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