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استراتيجيات إدارة الأعمال الدولية على النجاح والاستدامة في الأسواق العالمية.  وتشمل هذه الاستراتيجيات: تحليل شامل للأسواق المستهدفة، مع مراعاة العوامل الاقتصادية والاجتماعية والسياسية والثقافية والتنافسية،  والتكيف مع التنوع الثقافي من خلال فهم  والحساسية تجاه الثقافات المحلية.  كما تتضمن الاستراتيجيات  التعاون الدولي والشراكات الاستراتيجية مع شركاء محليين، والاستثمار في التكنولوجيا والابتكار لتحسين الكفاءة وتطوير المنتجات.  أخيرًا،  يجب تبني استراتيجيات تسويق عالمية مُخصصة محليًا، وإدارة فعالة لسلسلة التوريد العالمية مع التركيز على التوازن بين التكلفة والوقت والجودة.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