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 testing, imaging, and clinical evaluation are all necessary for a prompt diagnosis of renal failure.Imaging tests, such as renal ultrasound or CT scans, can detect tumors, cysts, or other structural problems.Urine albumin-to-creatinine ratios (UACR) and dipstick tests are essential for early CKD screening in high-risk groups, including diabetics.Proteinuria (excess protein) and hematuria (blood in urine), which are signs of glomerular injury, are detected by urinalysis.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