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لاكتشاف علاجات جديدة لنقص الدم وتحسين جودة الحياة للمرضى المصابين.</w:t>
      </w:r>
    </w:p>
    <w:p>
      <w:pPr/>
      <w:r>
        <w:rPr>
          <w:shd w:val="clear" w:fill="eeee80"/>
        </w:rPr>
        <w:t xml:space="preserve"> تركز الأبحاث على تطوير الأدوية والتقنيات التي قد تساعد في علاج وإدارة المرض.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2026-10-11T05:46:15+00:00</dcterms:created>
  <dcterms:modified xsi:type="dcterms:W3CDTF">2026-10-11T05:46:15+00:00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