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وقطاع النفط عمومًا منذ نهاية الحرب العالمية الثانية،</w:t>
      </w:r>
    </w:p>
    <w:p>
      <w:pPr/>
      <w:r>
        <w:rPr>
          <w:shd w:val="clear" w:fill="eeee80"/>
        </w:rPr>
        <w:t xml:space="preserve"> وخاصة منذ عام 1974 أهم العوامل التي يتحدّد على أساسها الإنفاق الحكومي،</w:t>
      </w:r>
    </w:p>
    <w:p>
      <w:pPr/>
      <w:r>
        <w:rPr>
          <w:shd w:val="clear" w:fill="eeee80"/>
        </w:rPr>
        <w:t xml:space="preserve"> إلى جانب الاستقرار الاجتماعي والاقتصادي والسياسي.</w:t>
      </w:r>
    </w:p>
    <w:p>
      <w:pPr/>
      <w:r>
        <w:rPr>
          <w:shd w:val="clear" w:fill="eeee80"/>
        </w:rPr>
        <w:t xml:space="preserve"> وحيث كان الطلب على النفط طوال العقود الماضية ينمو بسبب دوره في مزيج الطاقة العالمي وفي الاقتصاد العالمي ككل،</w:t>
      </w:r>
    </w:p>
    <w:p>
      <w:pPr/>
      <w:r>
        <w:rPr/>
        <w:t xml:space="preserve"> فقد كانت التوقعات تتجه إلى أن أسعار النفط الحقيقية ستواصل النمو على المدى البعيد،</w:t>
      </w:r>
    </w:p>
    <w:p>
      <w:pPr/>
      <w:r>
        <w:rPr>
          <w:shd w:val="clear" w:fill="eeee80"/>
        </w:rPr>
        <w:t xml:space="preserve"> وإن غلب على ذلك تقلبها الشديد منذ عقد السبعينيات.</w:t>
      </w:r>
    </w:p>
    <w:p>
      <w:pPr/>
      <w:r>
        <w:rPr>
          <w:shd w:val="clear" w:fill="eeee80"/>
        </w:rPr>
        <w:t xml:space="preserve"> لذلك ارتكز نظام الطاقة العالمي - والسياسات المالية والاقتصادية للمملكة - وقناعات الرأي العام السعودي على فرضية أن النفط سيواصل النمو،</w:t>
      </w:r>
    </w:p>
    <w:p>
      <w:pPr/>
      <w:r>
        <w:rPr/>
        <w:t xml:space="preserve"> وأن دخل النفط سيواصل التدفق، فسيعاود الانتعاش خلال فترة وجيزة إما بفعل قوى العرض والطلب أو عن طريق تدخل أوبك - أو السعودية - لإعادة التوازن إلى السوق في حالة اختلاله. غير أن العقود القليلة الماضية شهدت تغييرات مهمة في هياكل وآليات نظام الطاقة،</w:t>
      </w:r>
    </w:p>
    <w:p>
      <w:pPr/>
      <w:r>
        <w:rPr>
          <w:shd w:val="clear" w:fill="eeee80"/>
        </w:rPr>
        <w:t xml:space="preserve"> حيث يشهد العالم تحوُّلا نحو نظام طاقة جديد أقل بعثًا للكربون،</w:t>
      </w:r>
    </w:p>
    <w:p>
      <w:pPr/>
      <w:r>
        <w:rPr/>
        <w:t xml:space="preserve"> وهو تحول يتأثر ويؤثر على أنماط الطلب والعرض الخاصة بمصادر الطاقة المختلفة.</w:t>
      </w:r>
    </w:p>
    <w:p>
      <w:pPr/>
      <w:r>
        <w:rPr>
          <w:shd w:val="clear" w:fill="eeee80"/>
        </w:rPr>
        <w:t xml:space="preserve"> وعادة ما تشمل أهم العوامل المؤثرة على الطلب في هذا الصدد الأسعاو وتقلباتها،</w:t>
      </w:r>
    </w:p>
    <w:p>
      <w:pPr/>
      <w:r>
        <w:rPr>
          <w:shd w:val="clear" w:fill="eeee80"/>
        </w:rPr>
        <w:t xml:space="preserve"> ونمو الاقتصاد العالمي وقطاعاته المستهلكة للطاقة والنفط،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2026-10-10T13:08:25+00:00</dcterms:created>
  <dcterms:modified xsi:type="dcterms:W3CDTF">2026-10-10T13:08:25+00:00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