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لقد اعتبر المستشرقون أبا بكر الصديق وزيرًا للنبي (ص). وذلك بسبب استشارته في الكثير من الأمور،</w:t>
      </w:r>
    </w:p>
    <w:p>
      <w:pPr/>
      <w:r>
        <w:rPr>
          <w:shd w:val="clear" w:fill="eeee80"/>
        </w:rPr>
        <w:t xml:space="preserve"> فكان يرافقه في تجواله وترحاله وهكذا كان الحال مع عمر بن الخطاب في خلافة ابو بكر فقد استلم مهمة القضاء،</w:t>
      </w:r>
    </w:p>
    <w:p>
      <w:pPr/>
      <w:r>
        <w:rPr/>
        <w:t xml:space="preserve"> وهكذا استمر الأمر مع عثمان وعلي لكل كان معاونين لكن هذه كانت استشارة لا وزارة بل مجرد مساعدين،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2026-08-30T17:03:40+00:00</dcterms:created>
  <dcterms:modified xsi:type="dcterms:W3CDTF">2026-08-30T17:03:40+00:00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