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الهيكل التنظيمي المسطح إشراك أكبر عدد من الموظفين في عمليات دعم واتخاذ القرارات مما يساهم في توطين العلاقة القوية بين الموظفين وبين المنشأة. رفع مستويات الاتصال الفعال بين الموظفين وبعضهم وبين الموظفين والإدارة العليا. عيوب الهيكل التنظيمي المسطح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2026-11-03T13:10:55+00:00</dcterms:created>
  <dcterms:modified xsi:type="dcterms:W3CDTF">2026-11-03T13:10:55+00:00</dcterms:modified>
</cp:coreProperties>
</file>

<file path=docProps/custom.xml><?xml version="1.0" encoding="utf-8"?>
<Properties xmlns="http://schemas.openxmlformats.org/officeDocument/2006/custom-properties" xmlns:vt="http://schemas.openxmlformats.org/officeDocument/2006/docPropsVTypes"/>
</file>