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تغيرات في العمل التعاضدي، نعمل على تقريب خدماتنا وجعلها أسرع وأكثر فعالية، بهدف فهم احتياجات المنخرطين وتقديم خدمات مفيدة. المنخرط أصبح محور اهتمامنا، مما يتطلب جهوداً لضمان استمرارية وجودة الخدمات الصحية والاجتماعية مع تزايد الطلب. نسعى أيضاً لتعزيز الثقة والانتماء والتكيف مع التغيرات، محققين توازناً بين البعد الاجتماعي وحسن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