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مَنْعُ الظُّلْمِ وَوُجُوبِ الْعَدْلِ‎ </w:t>
      </w:r>
    </w:p>
    <w:p>
      <w:pPr/>
      <w:r>
        <w:rPr>
          <w:shd w:val="clear" w:fill="eeee80"/>
        </w:rPr>
        <w:t xml:space="preserve">قَالَ تَعَالَى‎:‎‏ إِنَّ اللَّهَ يَامُرُ بِالْعَدْلِ وَالاِحْسَانِ وَإِيتَآءِ ذِي الْقُرْبَىا وَيَنْهَىا عَنِ الْفَحْشَآءِ ‏وَالْمُنكَرِ وَالْبَغْيِ يَعِظُكُمْ لَعَلَّكُمْ تَذَّكَّرُونَ‎ </w:t>
      </w:r>
    </w:p>
    <w:p>
      <w:pPr/>
      <w:r>
        <w:rPr>
          <w:shd w:val="clear" w:fill="eeee80"/>
        </w:rPr>
        <w:t xml:space="preserve">الْعَدْلُ أَسَاسُ جَمِيعَ الْمُعَامَلَاتِ الْمَالِيَّةِ فَكُلُّ عَقْدٍ قَامَ عَلَى الْقِسْطِ وَالْعَدْلِ هُوَ مُبَاحٌ وَكُلُّ مَا ‏شَابَهُ ظُلْمٌ وَغَمْطٌ لِلْحُقُوقِ هُوَ حَرَامٌ‎ </w:t>
      </w:r>
    </w:p>
    <w:p>
      <w:pPr/>
      <w:r>
        <w:rPr>
          <w:shd w:val="clear" w:fill="eeee80"/>
        </w:rPr>
        <w:t xml:space="preserve"> وَهُوَ فَضِيلَةٌ ‏مِنَ الْفَضَائِلِ وَيُعَدُّ مِنْ مَكَارِمِ الْأخْلَاقِ قَالَ‎( ‎ص‎) ‎وَمَا زَالَ الرَّجُلُ يَصْدُقْ وَيَتَحَرَّى ‏الصِّدْقَ حَتَّى يَكْتُبُ عِنْدَ اللَّهِ صِدِّيقًا‎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2026-10-25T17:14:05+00:00</dcterms:created>
  <dcterms:modified xsi:type="dcterms:W3CDTF">2026-10-25T17:14:05+00:00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