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عنصر المساهمة في الارباح والخسائر من أهم العناصر التي تقوم عليها الشركة عنصر جوهري لانه يسمح بتمييز الشركة عن الجمعية. كقاعده عامه توزيع الأرباح يكون حسب نصيب كل شريك في راس المال الشركة،  ما لم يتفق الشركاء على خلاف ذلك مثلا يمكن للشركاء الاتفاق على توزيع الأرباح والخسائر بالتساوي على الرغم من ان نصيب كل واحد منهم ليس متساوي مع الاخرين. المشرع على الشركاء ادراج شرط الاسد وهذا معناه ان احد الشركاء يشترط نصيبا كبيرا في الربح فهذا الشرط باطلا.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