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 Problem segmentation: Divides the project into smaller tasks and parts. For example, when designing a bridge, the project is divided into materials selection, load calculations, and construction methods.Pattern Recognition: Recognizes patterns in previous designs. For example, he may notice common weaknesses in previous bridge designs.Abstraction: Simplifies the system into basic models. For example, it creates a simplified model of a bridge to analyze its strength.Algorithmic Design: Develops algorithms to control systems or processes. For example, he creates algorithms for automated manufacturing systems.</w:t>
      </w:r>
    </w:p>
    <w:p>
      <w:pPr/>
      <w:r>
        <w:rPr>
          <w:shd w:val="clear" w:fill="eeee80"/>
        </w:rPr>
        <w:t xml:space="preserve">Example: When designing a new bridge, breaks the design down into structural components, recognizes patterns in previous bridge designs, creates a model to analyze the structure, and uses algorithms to simulate loads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2026-10-19T01:25:43+00:00</dcterms:created>
  <dcterms:modified xsi:type="dcterms:W3CDTF">2026-10-19T01:25:43+00:00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