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 أن التغيرات الكبيرة التي مر بها العالم في العقود الأخيرة من تغير في العلاقات</w:t>
      </w:r>
    </w:p>
    <w:p>
      <w:pPr/>
      <w:r>
        <w:rPr/>
        <w:t xml:space="preserve"> و تهاوي القيود التي كانت مفروضة على دخول و خروج الاستثمارات المباشرة وغير</w:t>
      </w:r>
    </w:p>
    <w:p>
      <w:pPr/>
      <w:r>
        <w:rPr>
          <w:shd w:val="clear" w:fill="eeee80"/>
        </w:rPr>
        <w:t xml:space="preserve"> وزيادة التداخل بين مختلف دول العالم على الأصعدة الاقتصادية والسياسية والتجارية والثقافية</w:t>
      </w:r>
    </w:p>
    <w:p>
      <w:pPr/>
      <w:r>
        <w:rPr>
          <w:shd w:val="clear" w:fill="eeee80"/>
        </w:rPr>
        <w:t xml:space="preserve"> نتيجة تطور تكنولوجيا المعلومات والاتصالات،</w:t>
      </w:r>
    </w:p>
    <w:p>
      <w:pPr/>
      <w:r>
        <w:rPr/>
        <w:t xml:space="preserve"> دفعت بالشركات إلى التوجه نحو الانتشار</w:t>
      </w:r>
    </w:p>
    <w:p>
      <w:pPr/>
      <w:r>
        <w:rPr>
          <w:shd w:val="clear" w:fill="eeee80"/>
        </w:rPr>
        <w:t xml:space="preserve">الواسع النطاق حول العالم مستخدمة قوتها المالية،</w:t>
      </w:r>
    </w:p>
    <w:p>
      <w:pPr/>
      <w:r>
        <w:rPr/>
        <w:t xml:space="preserve"> والتكنولوجية والخبرة الادارية المتقدمة،</w:t>
      </w:r>
    </w:p>
    <w:p>
      <w:pPr/>
      <w:r>
        <w:rPr>
          <w:shd w:val="clear" w:fill="eeee80"/>
        </w:rPr>
        <w:t xml:space="preserve"> الأمر الذي جعل من مسألة ممارسة الأعمال الدولية مسألة في غاية الأهمية</w:t>
      </w:r>
    </w:p>
    <w:p>
      <w:pPr/>
      <w:r>
        <w:rPr/>
        <w:t xml:space="preserve">كونها تمثل ضرورة فرضتها بيئة التنافس العالمي لما تفرزه من مزايا وفرص لا تتوافر في البيئات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2026-10-02T20:17:53+00:00</dcterms:created>
  <dcterms:modified xsi:type="dcterms:W3CDTF">2026-10-02T20:17:53+00:00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