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الرؤية التي انطلق منها هذا الحدث ترتكز على إزالة العوائق النفسية والبيئية والمكانية التي تواجه أصحاب الهمم في حياتهم اليومية،</w:t>
      </w:r>
    </w:p>
    <w:p>
      <w:pPr/>
      <w:r>
        <w:rPr>
          <w:shd w:val="clear" w:fill="eeee80"/>
        </w:rPr>
        <w:t xml:space="preserve"> وبناء جسور متينة من التعاون بين المؤسسات الخدمية والتشريعية والقطاع الخاص لتوفير أدوات عمل عملية وملموسة تؤهل أصحاب الهمم للعيش بحرية واعتماد كامل على الذات.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2026-10-25T18:53:03+00:00</dcterms:created>
  <dcterms:modified xsi:type="dcterms:W3CDTF">2026-10-25T18:53:03+00:00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