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قوة السؤال كاستراتيجية للقراءة</w:t>
      </w:r>
    </w:p>
    <w:p>
      <w:pPr/>
      <w:r>
        <w:rPr/>
        <w:t xml:space="preserve"> * التركيز والسيطرة: تساعد القارئ على التركيز والسيطرة على النص وتوجيه التفكير.</w:t>
      </w:r>
    </w:p>
    <w:p>
      <w:pPr/>
      <w:r>
        <w:rPr>
          <w:shd w:val="clear" w:fill="eeee80"/>
        </w:rPr>
        <w:t xml:space="preserve"> * البحث عن الإجابات: تحفز القارئ على البحث عن الإجابات الأساسية التي تنظم المعلومات في محاور مترابطة.</w:t>
      </w:r>
    </w:p>
    <w:p>
      <w:pPr/>
      <w:r>
        <w:rPr>
          <w:shd w:val="clear" w:fill="eeee80"/>
        </w:rPr>
        <w:t xml:space="preserve"> * التفكير والتأمل: تشجع على التفكير والتأمل،</w:t>
      </w:r>
    </w:p>
    <w:p>
      <w:pPr/>
      <w:r>
        <w:rPr/>
        <w:t xml:space="preserve"> والعودة إلى النص للبحث عن إجابات تساعد على فهم أعمق.</w:t>
      </w:r>
    </w:p>
    <w:p>
      <w:pPr/>
      <w:r>
        <w:rPr>
          <w:shd w:val="clear" w:fill="eeee80"/>
        </w:rPr>
        <w:t xml:space="preserve"> وحججه،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2026-09-01T15:16:31+00:00</dcterms:created>
  <dcterms:modified xsi:type="dcterms:W3CDTF">2026-09-01T15:16:31+00:00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