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نتشرّف بأن نرفع إلى عدالتكم هذا الطلب بكل التقدير والاحترام، حيث إن المنفذ ضدها كانت ممثلة قانونًا أمام جميع درجات التقاضي بواسطة مكتب السادة إيمان الرفاعي للمحاماة والاستشارات القانونية،   الاساتذة / ايمان يونس محمد اسماعيل الرفاعي ،  سيف يونس محمد اسماعيل الرفاعي وهما الوكيل المسجّل رسميًا في ملف الدعوى،  وثابت عنوانهما على النحو التالي: ae وحيث إن المادة (9) من مرسوم بقانون اتحادي رقم (42) لسنة 2022 بإصدار قانون الإجراءات المدنية نصّت صراحةً على أنه: “يُبلّغ الإعلان لشخصه أينما وجد أو في موطنه أو محل إقامته أو لوكيله.  وقد مثّلها فعليًا أمام درجات التقاضي كافة، لذلك،  نتقدم لعدالتكم بكل التقدير بما يلي:  مكتب إيمان الرفاعي للمحاماة والاستشارات القانونية، 2.	واعتماد عنوان المكتب المشار إليه موطنًا مختارًا لإجراء الإعلانات التنفيذية في هذه الدعوى، 3.	وتوجيه قلم التنفيذ باتخاذ ما يلزم من إجراءات الإعلان وفقًا لما تراه عدالتكم مناسبًا وبما يحقق مقتضى القانون وروح العدالة. راجين من عدالتكم التكرم بالموافقة على هذا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2026-09-22T05:31:32+00:00</dcterms:created>
  <dcterms:modified xsi:type="dcterms:W3CDTF">2026-09-22T05:31:32+00:00</dcterms:modified>
</cp:coreProperties>
</file>

<file path=docProps/custom.xml><?xml version="1.0" encoding="utf-8"?>
<Properties xmlns="http://schemas.openxmlformats.org/officeDocument/2006/custom-properties" xmlns:vt="http://schemas.openxmlformats.org/officeDocument/2006/docPropsVTypes"/>
</file>