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Myths of an emerging nation One of the first writers to take advantage of the greater opportunities forpublica- tion that were opening up, in the process becoming one of the first American writers to achieveinternational fame, was Washington Irving (1783–1859). Irving was born into a prosperous merchantfamily in New York City, the youngest of eleven children. He studied law and contributed to twonewspapers edited by one of his brothers, the Morning Chronicle and The Corrector. For the Chroniclehe wrote ‘The Letters of Jonathan Oldstyle, Gent.’, a series of youthful satires on New York society.Published in 1802–3, they won him instant recognition. To restore his failing health, he then made thefirst of many trips to Europe; later, in fact, he was to live for protracted periods in England, to travel inFrance and Germany extensively, and to have spells of government service in Spain. But in 1806 hereturned to New York City. There, a year later, he began to publish Salmagundi; or, The Whim-Whamsand Opinions of Launcelot Langstaff Esq., and Others (1807–8), a series of satirical miscellaniesconcerned with New York society that ran to twenty numbers. The leading essays were written by Irving,his brothers and James Kirke Paulding (1778–1860), all members of a group known as the ‘NineWorthies’ or ‘Lads of Kilkenny’ of ‘Cockloft Hall’. Federalist in politics, conservative in social principlesand comic in tone, they included one piece by Irving, ‘Of the Chronicles of the Renowned and AntientCity of Gotham’, that supplied New York City with its enduring nickname of Gotham. Characteristically,Irving had borrowed here from a European source: he transferred both the name and a reputation forfolly from the original Gotham village in Nottinghamshire, England. Irving was now famous as an author,wit and man of society, and to consolidate his reputation he published A History of New York from theBeginning of the World to the End of the Dutch Dynasty (1809) under the pen name of Diedrich Knicker-bocker. Often regarded as the first important work of comic literature written by an American, it initiatedthe term ‘Knickerbocker School’ for authors like Irving himself, Paulding, Fitz-Greene Hallek(1790–1867) and Joseph Rodman Drake (1795–1820), who wrote about ‘little old New York’ in the yearsbefore the Civil War. Ostensibly concerned with the Dutch occupation, the book in fact burlesquescontemporary historical narratives, satirizes pedantry and literary classics, and offers a comic critique ofJeffersonian democracy. Jefferson himself is satirized as Governor Kieft under whom greedy Yankeesattempt ‘to get possession of the city of Man- hattoes’. And there is an ironic apologia for whitedispossession and destruction of Native Americans. The original inhabitants of America, Knickerbockerassures the reader, were ‘mere cannibals, detestable monsters, and many of them giants’; ‘animals’rather than humans, they ‘deserved to be exterminated’. ‘The host of zealous and enlightened fathers’,in any event, brought many blessings with them for ‘these infidel savages’, such as ‘gin, rum, brandy,and the smallpox’. They also brought them ‘the light of religion’ and then ‘hurried them out of the world,to enjoy its reward!’ Irving’s style here, and in his earlier essays, is derived from the gently satiricalfluencies of English writers like Oliver Goldsmith and Joseph Addison. Five years after the publication ofhis History he went to England to work in the family business there. He remained in Europe forseventeen years. He became friends with Sir Walter Scott, visited Samuel Taylor Coleridge, and in 1820pub- lished The Sketch Book of Geoffrey Crayon, Gent., a collection of essays and sketches that wasenormously successful in both England and the United States. The Sketch Book contains two smallmasterpieces that initiated the great tradition of the American short story, ‘Rip Van Winkle’ and ‘The Legend of Sleepy Hollow’. Four other sketches are also set in America, but most of the other pieces aredescriptive and thoughtful essays on England, where Irving was still living. Both ‘Rip Van Winkle’ and‘Sleepy Hollow’ have origins in German folklore. Irving admits as much in a ‘Note’ to the first tale wherethe reader is told that ‘the foregoing Tale, one would suspect, had been suggested to Mr Knickerbockerby a little German superstition’. Both also owe a debt, in terms of stylistic influence, to Sir Walter Scott.Nevertheless, both exploit their specifically American settings and create American myths: they explorethe social and cultural transformations occurring in America at the time in terms that are at once gentlywhimsical and perfectly serious. In ‘Rip Van Winkle’, the lazy, hen-pecked hero of the story ventures intothe Catskill Mountains of New York State to discover there some little men in Dutch costume bowling atninepins. Taking many draughts of some strange beverage they have brewed, he falls into a deep sleep.When he returns to his village, after waking up, he eventually realizes that twenty years have passed,the Revolution has been and gone, and that, ‘instead of being a subject of his Majesty George the Third,he was now a free citizen of the United States’. The news naturally takes a long time to sink in; and, atfirst, when he is surrounded in his homeplace by people whom he does not recognize and who do notrecognize him, he begins to doubt his own identity. ‘I’m not myself – I’m somebody else,’ he complains;‘I’m changed, and I can’t tell what’s my name, or who I am!’ His dilemma is a gently comic response totraumatic change; and it offers a genial reflection in miniature of the sudden, disconcerting process ofalteration – and possible reactions to it – experienced by the nation as a whole. A similar transposi- tionof American history into American legend occurs in ‘Sleepy Hollow’. This story of how the superstitioushero, Ichabod Crane, was bested by the headless horseman of Brom Bones, an extrovert Dutchman andCrane’s rival in love, allows Irving to parody several forms of narrative, among them tall tales, ghoststories and the epic. But it also permits him, once again, to reflect on change and to present a vanishingAmerica, which is the setting for this story, as an endangered pastoral ideal. ‘It is in such little retiredDutch valleys,’ we are told, as the one where American types like Crane and Bones live, that population,manners, and customs remain fixed, while the great torrent of migration and improvement, which ismaking such incessant changes in other parts of this restless country, sweep by them unobserved. Theyare like those little nooks of still water which border a rapid stream; where we may see the straw andbubble riding quietly at anchor, or slowly revolving in their mimic harbour, undisturbed by the passingcurrent. The tendency towards a more lyrical, romantic strain suggested by Irving’s evocation of thesleepy hollow where Ichabod Crane lived became a characteristic of the later work. His next collection,Bracebridge Hall; or, The Humorists (1822), was well received, but it mostly consists of sentimentalportraits of the England of landed gentry. </w:t>
      </w:r>
    </w:p>
    <w:p>
      <w:pPr/>
      <w:r>
        <w:rPr>
          <w:shd w:val="clear" w:fill="eeee80"/>
        </w:rPr>
        <w:t xml:space="preserve">Tales of a Traveller (1824) met with a poor reception; and, dis-couraged, Irving turned increasingly towards historical subjects.</w:t>
      </w:r>
    </w:p>
    <w:p>
      <w:pPr/>
      <w:r>
        <w:rPr/>
        <w:t xml:space="preserve"> His History of the Life and Voyages ofChristopher Columbus (1828) and A Chronicle of the Conquest of Granada (1829) were both based oncareful historical research; so was Voyages and Discoveries of the Companions of Columbus (1831).What was described as a ‘Spanish Sketch Book’, The Alhambra, recounting Spanish legends, appearedin 1832. Irving then returned from Europe to America, where he was enthusiastically welcomed, andbegan travelling in the far West in search of picturesque literary backgrounds. The results of theseWestern travels were A Tour of the Prairie, one of three volumes in The Crayon Miscellany (1835), andAstoria (1836), an account of the fur-trading empire of John Jacob Astor. Both books evoke the romanceof the West but none of its rigours; and the later book idealizes the business tycoon Astor, at whosesuggestion it was written. Other books followed: among them, The Adventures of Captain BonnevilleU.S.A. (1837), Oliver Goldsmith (1840), a biography of one of Irving’s literary masters, A Book of theHudson (1849) and a monumental Life of Washington (1855–9) in five volumes. Irving’s literary careerwas erratic, and he never recovered the wit and fluency of his early style; he also tended, especially inhis later work, to bathe the European past in an aura of romance. Nevertheless, in his best work, he wasa creator of significant American myths: narratives that gave dramatic substance and shape to theradical changes of the time, and the nervous- ness and nostalgia those changes often engendered.Perhaps he was so effective in fashioning those myths in particular because the nervousness about thenew America, and nostalgia for the old – and, beyond that, for Europe – were some- thing that hehimself felt intensely. He was writing himself, and the feelings he typified, into legend.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2026-11-02T01:19:23+00:00</dcterms:created>
  <dcterms:modified xsi:type="dcterms:W3CDTF">2026-11-02T01:19:23+00:00</dcterms:modified>
</cp:coreProperties>
</file>

<file path=docProps/custom.xml><?xml version="1.0" encoding="utf-8"?>
<Properties xmlns="http://schemas.openxmlformats.org/officeDocument/2006/custom-properties" xmlns:vt="http://schemas.openxmlformats.org/officeDocument/2006/docPropsVTypes"/>
</file>