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العوامل المحددة لنجاح تسويق المنتجات في الأسواق الأجنبية،</w:t>
      </w:r>
    </w:p>
    <w:p>
      <w:pPr/>
      <w:r>
        <w:rPr/>
        <w:t xml:space="preserve"> نذكر منها: الاقتصادية، التكنولوجية السياسية والثقافية،</w:t>
      </w:r>
    </w:p>
    <w:p>
      <w:pPr/>
      <w:r>
        <w:rPr>
          <w:shd w:val="clear" w:fill="eeee80"/>
        </w:rPr>
        <w:t xml:space="preserve">عن سابقتها في تحديد قرار اختيار المستهلك الأجنبي لمنتجاته.</w:t>
      </w:r>
    </w:p>
    <w:p>
      <w:pPr/>
      <w:r>
        <w:rPr>
          <w:shd w:val="clear" w:fill="eeee80"/>
        </w:rPr>
        <w:t xml:space="preserve">من هذا المنطلق حاولنا في هذه الورقة الإجابة على السؤال الرئيسي التالي: ما مدى أهمية دراسة الخصوصيات الثقافية للسوق المستهدف الخارجي قبل</w:t>
      </w:r>
    </w:p>
    <w:p>
      <w:pPr/>
      <w:r>
        <w:rPr>
          <w:shd w:val="clear" w:fill="eeee80"/>
        </w:rPr>
        <w:t xml:space="preserve">تحديد الاستراتيجية التسويقية الدولية ؟</w:t>
      </w:r>
    </w:p>
    <w:p>
      <w:pPr/>
      <w:r>
        <w:rPr/>
        <w:t xml:space="preserve">للإجابة على هذا السؤال، بدأنا بمناقشة مفهوم الثقافة من وجهة نظر التسويق ثم عرضنا خصائصها،</w:t>
      </w:r>
    </w:p>
    <w:p>
      <w:pPr/>
      <w:r>
        <w:rPr>
          <w:shd w:val="clear" w:fill="eeee80"/>
        </w:rPr>
        <w:t xml:space="preserve">أهمية الثقافة في اختيار الاستراتيجية التسويقية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2026-10-09T14:50:13+00:00</dcterms:created>
  <dcterms:modified xsi:type="dcterms:W3CDTF">2026-10-09T14:50:13+00:00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