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تزم شركة Gulf Drilling بالامتثال للمعايير الدولية مثل اتفاقية منظمة العمل الدولية للسلامة والصحة (C155)،  فضلاً عن اللوائح المحلية للصحة والسلامة داخل الولايات القضائية التي تعمل بها.  وتنص هذه المتطلبات القانونية على أن شركة Gulf Drilling يجب أن تتخذ جميع الخطوات المعقولة لضمان عدم تعرض الموظفين لمخاطر غير ضرورية وأن تكون هناك تدابير وقائية كافية.  وقد يؤدي عدم الامتثال لهذه اللوائح إلى عواقب قانونية كبيرة،  بما في ذلك الغرامات أو القيود التجارية أو حتى تعليق العمليات.  يجب على شركة Gulf Drilling أيضًا مراعاة قوانين تعويض العمال،  والتي تضمن التعويض المالي للعمال الذين أصيبوا أو مرضوا أثناء أداء واجباتهم.  وقد يؤدي عدم الامتثال لهذه المعايير إلى نزاعات قانونية طويلة و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