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!3 GrammarFuture with Be Going ToUse be going to for the future, to talk about plans.</w:t>
      </w:r>
    </w:p>
    <w:p>
      <w:pPr/>
      <w:r>
        <w:rPr>
          <w:shd w:val="clear" w:fill="eeee80"/>
        </w:rPr>
        <w:t xml:space="preserve">Negative (-)Affirmative (+)I'm not going to visit PetraI'm going to travel to JordanShort Answer (-)Yes-No Questions (7)Short Answer (+)Are you going to travel to Jordan?</w:t>
      </w:r>
    </w:p>
    <w:p>
      <w:pPr/>
      <w:r>
        <w:rPr/>
        <w:t xml:space="preserve">No, I'm notYes, I amInformation QuestionsWhat are you going to do on your vacation?</w:t>
      </w:r>
    </w:p>
    <w:p>
      <w:pPr/>
      <w:r>
        <w:rPr>
          <w:shd w:val="clear" w:fill="eeee80"/>
        </w:rPr>
        <w:t xml:space="preserve">I'm going to travel to Africa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2026-10-26T11:50:05+00:00</dcterms:created>
  <dcterms:modified xsi:type="dcterms:W3CDTF">2026-10-26T11:50:05+00:00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