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 Trunk يستطيع تميز كل رسالة الى أي VLAN تتبع او تنتمي عن طريق ال VLAN ID و VLAN تتراسل مع نفسها و لا يتم ارسال الرساله الى VLAN أخرى. وبناً على هذا فأن ال Trunk لو وجد رسالة غير معروفة الجهة المستقبله لها Receiver فأنه يقوم بعمل Flood (أي ارسال الرسالة الى كل الأجهزة) للرسالة في حدود ال VLAN التي صدرت منها الرسالة ولا يرسلها الى VLAN أخرى.  كما يمكن عن طريق بعض الأوامر المتقدمة (اكثر يمكن تمثيل ال Trunk كالطريق العام Public,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