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على المريض والمعالج أن يعودا إلى كرسيهما مرة أخرى ويناقشا الأفكار والمشاعر التي مر بها المريض خلال هذه المناقشة،</w:t>
      </w:r>
    </w:p>
    <w:p>
      <w:pPr/>
      <w:r>
        <w:rPr>
          <w:shd w:val="clear" w:fill="eeee80"/>
        </w:rPr>
        <w:t xml:space="preserve"> على المعالج أن يولي أولا اهتماما خاصا للعلامات التي تشير إلى أن المريض غير فكرته حول أسباب سلوك الشخص الآخر ( الأم في المثال السابق).</w:t>
      </w:r>
    </w:p>
    <w:p>
      <w:pPr/>
      <w:r>
        <w:rPr>
          <w:shd w:val="clear" w:fill="eeee80"/>
        </w:rPr>
        <w:t xml:space="preserve"> وهو يقوم بذلك من خلال مطالبة المريض بالالتزام بدور ذلك الشخص للحظة و إجراء مقابلة معه كما لو كان هو ذلك الشخص على المعالج أن يسأل عما إذا كانت أفكار ذلك الشخص توافق استنتاجات المريض ( وهو طفل ) بعد المرحلة الأولى.</w:t>
      </w:r>
    </w:p>
    <w:p>
      <w:pPr/>
      <w:r>
        <w:rPr>
          <w:shd w:val="clear" w:fill="eeee80"/>
        </w:rPr>
        <w:t xml:space="preserve"> على المعالج أن يطلب من المريض وصف أفكاره ومشاعره حول هذا الموقف من ذلك المنظور الجديد،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2026-10-23T01:40:09+00:00</dcterms:created>
  <dcterms:modified xsi:type="dcterms:W3CDTF">2026-10-23T01:40:09+00:00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