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التخطيط الثقافي: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والفنية،</w:t>
      </w:r>
    </w:p>
    <w:p>
      <w:pPr/>
      <w:r>
        <w:rPr>
          <w:shd w:val="clear" w:fill="eeee80"/>
        </w:rPr>
        <w:t xml:space="preserve"> والعمل على ايجاد وعي ثقافي من شانه تكوين رأي عام مستنير في المجتمع وتوزيع المؤسسات الثقافية بعدالة على مختلف المناطق الجغرافية.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2026-09-22T09:17:19+00:00</dcterms:created>
  <dcterms:modified xsi:type="dcterms:W3CDTF">2026-09-22T09:17:19+00:00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