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السياسة المالية دورا حيويا في تحقيق الاستقرار الاقتصادي، ومن ابرز التحديات التي تواجه صانعي السياسات المالية هو التحكم في المعدلات التضخم،</w:t>
      </w:r>
    </w:p>
    <w:p>
      <w:pPr/>
      <w:r>
        <w:rPr>
          <w:shd w:val="clear" w:fill="eeee80"/>
        </w:rPr>
        <w:t xml:space="preserve"> الذي يعد مؤشرا رئيسيا لصحة الاقتصاد الكلي.</w:t>
      </w:r>
    </w:p>
    <w:p>
      <w:pPr/>
      <w:r>
        <w:rPr>
          <w:shd w:val="clear" w:fill="eeee80"/>
        </w:rPr>
        <w:t xml:space="preserve"> يمثل تضخم ارتفاعا مستمرا في المستوى العام للأسعار.</w:t>
      </w:r>
    </w:p>
    <w:p>
      <w:pPr/>
      <w:r>
        <w:rPr>
          <w:shd w:val="clear" w:fill="eeee80"/>
        </w:rPr>
        <w:t xml:space="preserve"> ويمكن ان يؤدي الى اثار سلبية متعددة على الاقتصاد.</w:t>
      </w:r>
    </w:p>
    <w:p>
      <w:pPr/>
      <w:r>
        <w:rPr>
          <w:shd w:val="clear" w:fill="eeee80"/>
        </w:rPr>
        <w:t xml:space="preserve"> فهو يقلل من قوة الشرائية للافراد،</w:t>
      </w:r>
    </w:p>
    <w:p>
      <w:pPr/>
      <w:r>
        <w:rPr>
          <w:shd w:val="clear" w:fill="eeee80"/>
        </w:rPr>
        <w:t xml:space="preserve"> ويخلق حالة من عدم اليقين الاقتصادي التي قد تؤدي الى تراجع الاستثمار والنمو،</w:t>
      </w:r>
    </w:p>
    <w:p>
      <w:pPr/>
      <w:r>
        <w:rPr>
          <w:shd w:val="clear" w:fill="eeee80"/>
        </w:rPr>
        <w:t xml:space="preserve"> من الضروري فهم كيفية تاثير السياسة المالية على معدلات التضخم لضمان استقرار الاسعار وتحقيق النمو الاقتصادي المستدام.</w:t>
      </w:r>
    </w:p>
    <w:p>
      <w:pPr/>
      <w:r>
        <w:rPr/>
        <w:t xml:space="preserve"> تسعى الجزائر جاهدة لاتخاذ تدابير فعالة لتعزيز التنمية الاقتصادية والحد من الضغوط التضخمية،</w:t>
      </w:r>
    </w:p>
    <w:p>
      <w:pPr/>
      <w:r>
        <w:rPr>
          <w:shd w:val="clear" w:fill="eeee80"/>
        </w:rPr>
        <w:t xml:space="preserve"> تشمل هذه التدابير الاصلاحات الهيكلة وبرامج الانعاش الاقتصادي،</w:t>
      </w:r>
    </w:p>
    <w:p>
      <w:pPr/>
      <w:r>
        <w:rPr/>
        <w:t xml:space="preserve"> مثل توزيع تحرير الاسعار والتخلي عن دعم المواد الأساسية، وتبني سياسة التقشف وترشيد النفقات العامة لدعم ميزانيه الدولة.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تعمل الجزائر على تمويل واعادة هيكلة المؤسسات العامة والبنوك وتخفيف عبء الديون الداخلية والخارجية كجزء من عملية تصحيح الهيكلي التي تبنتها الحكومة.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2026-10-01T17:51:57+00:00</dcterms:created>
  <dcterms:modified xsi:type="dcterms:W3CDTF">2026-10-01T17:51:57+00:00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