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جاءت الألفاظ والعبارات ملائمة تماماً لتجسيد هذه العاطفة وصادقة في التعبير عنها.</w:t>
      </w:r>
    </w:p>
    <w:p>
      <w:pPr/>
      <w:r>
        <w:rPr>
          <w:shd w:val="clear" w:fill="eeee80"/>
        </w:rPr>
        <w:t xml:space="preserve">التعليل:قوة الألفاظ وإيحاءاتها: اختار الشاعر كلمات تحمل معاني العلو والرفعة والنور،</w:t>
      </w:r>
    </w:p>
    <w:p>
      <w:pPr/>
      <w:r>
        <w:rPr>
          <w:shd w:val="clear" w:fill="eeee80"/>
        </w:rPr>
        <w:t xml:space="preserve"> والرفعة،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>
          <w:shd w:val="clear" w:fill="eeee80"/>
        </w:rPr>
        <w:t xml:space="preserve"> والقدرة على إيقاظ الهمم.</w:t>
      </w:r>
    </w:p>
    <w:p>
      <w:pPr/>
      <w:r>
        <w:rPr>
          <w:shd w:val="clear" w:fill="eeee80"/>
        </w:rPr>
        <w:t xml:space="preserve">التركيب والصورة الشعرية: التركيب الجمالي في "بين السحاب مشاعلا" رسم صورة بصرية مبهرة تجمع بين العلو (السحاب) والنور المتوهج (المشاعل)،</w:t>
      </w:r>
    </w:p>
    <w:p>
      <w:pPr/>
      <w:r>
        <w:rPr>
          <w:shd w:val="clear" w:fill="eeee80"/>
        </w:rPr>
        <w:t xml:space="preserve"> وهو ما يخدم عاطفة الإعجاب والتعظيم،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2026-10-13T18:57:52+00:00</dcterms:created>
  <dcterms:modified xsi:type="dcterms:W3CDTF">2026-10-13T18:57:52+00:00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