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خاتمة  العبودية،  والعنصرية،  كإيديولوجية تبرر التمييز والقهر،  من ناحية أخرى،  الحرية تمثل الأمل والمبدأ الذي يسعى إليه كل فرد، على مر التاريخ،  وقد حققت تقدمًا كبيرًا في بعض النواحي،  إلا أن الطريق نحو تحقيق الحرية الكاملة والعدالة الاجتماعية لا يزال طويلًا ويتطلب جهودًا مستمرة.  يتطلب تعزيز الحرية وجود أنظمة قانونية تحمي حقوق الإنسان وتكافح التمييز بجميع أشكاله. من خلال العمل المشترك على مستوى الأفراد والمجتمعات والحكومات،  بغض النظر عن عرقه أو لونه أو أصله.  الحرية هي أكثر من مجرد حق؛  هي الركيزة التي تُبنى عليها المجتمعات العادلة والمزدهرة.  بالتمسك بقيم 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