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Pollen and spores can be obtained from an extremely wide range of items, including bodies.With so many publications and high-profile cases involving forensic palynology and environmental analysis now receiving publicity, the future of this branch of forensic science is assured.Furthermore, with the development of multi-disciplinary approaches to environmental analyses of crime scenes, far more detailed information is now available to law enforcement agencies, enabling them to determine with greater accuracy what may have happened during the commission of criminal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