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الأول : بالنسبة للتشريعات :</w:t>
      </w:r>
    </w:p>
    <w:p>
      <w:pPr/>
      <w:r>
        <w:rPr/>
        <w:t xml:space="preserve">للاعتبارات العملية السابقة قد تباينت مواقف التشريعات فمنها من</w:t>
      </w:r>
    </w:p>
    <w:p>
      <w:pPr/>
      <w:r>
        <w:rPr>
          <w:shd w:val="clear" w:fill="eeee80"/>
        </w:rPr>
        <w:t xml:space="preserve"> تعاقد الشخص مع نفسه و منعه استثناء كالقانون الفرنسي</w:t>
      </w:r>
    </w:p>
    <w:p>
      <w:pPr/>
      <w:r>
        <w:rPr>
          <w:shd w:val="clear" w:fill="eeee80"/>
        </w:rPr>
        <w:t xml:space="preserve">والقانون السويسري و الإيطالي و البلجيكي و اللبناني و منها من منعه</w:t>
      </w:r>
    </w:p>
    <w:p>
      <w:pPr/>
      <w:r>
        <w:rPr>
          <w:shd w:val="clear" w:fill="eeee80"/>
        </w:rPr>
        <w:t xml:space="preserve">كقاعدةعامة و أجازه استثناءا من ذلك القانون الألماني و المشروع</w:t>
      </w:r>
    </w:p>
    <w:p>
      <w:pPr/>
      <w:r>
        <w:rPr/>
        <w:t xml:space="preserve">الفرنسيالإيطالي و معظم التشريعات العربية .</w:t>
      </w:r>
    </w:p>
    <w:p>
      <w:pPr/>
      <w:r>
        <w:rPr>
          <w:shd w:val="clear" w:fill="eeee80"/>
        </w:rPr>
        <w:t xml:space="preserve">التشريعات العربية حيث إن الأصل هو منع تعاقدالشخص مع نفسه و مع ذلك أوردت</w:t>
      </w:r>
    </w:p>
    <w:p>
      <w:pPr/>
      <w:r>
        <w:rPr>
          <w:shd w:val="clear" w:fill="eeee80"/>
        </w:rPr>
        <w:t xml:space="preserve">هذه التشريعات عدة استثناءات تقوم على أساسانتفاء العلة من المنع و ذلك في</w:t>
      </w:r>
    </w:p>
    <w:p>
      <w:pPr/>
      <w:r>
        <w:rPr>
          <w:shd w:val="clear" w:fill="eeee80"/>
        </w:rPr>
        <w:t xml:space="preserve">نص المادة 108 أنه " لا يجوز لشخص أنيتعاقد مع نفسه باسم من ينوب عنه سواء</w:t>
      </w:r>
    </w:p>
    <w:p>
      <w:pPr/>
      <w:r>
        <w:rPr/>
        <w:t xml:space="preserve">أ كان التعاقد لحسابه هو أو لحسابشخص آخر دون ترخيص من الأصل على لأنهيجوز للأصيل في هذه الحالة أن يجيزالتعاقد .</w:t>
      </w:r>
    </w:p>
    <w:p>
      <w:pPr/>
      <w:r>
        <w:rPr>
          <w:shd w:val="clear" w:fill="eeee80"/>
        </w:rPr>
        <w:t xml:space="preserve">مما يقضي به القانون أو قواعدالتجارة و يكون المشرع قد استثنى 3 حالات من</w:t>
      </w:r>
    </w:p>
    <w:p>
      <w:pPr/>
      <w:r>
        <w:rPr>
          <w:shd w:val="clear" w:fill="eeee80"/>
        </w:rPr>
        <w:t xml:space="preserve">هذا الخطر و هي على النحوالتالي :</w:t>
      </w:r>
    </w:p>
    <w:p>
      <w:pPr/>
      <w:r>
        <w:rPr/>
        <w:t xml:space="preserve">- الحالة الاستثنائية الأولى ك إذاوجد نص في القانون يجيز ذلك و هذابطبيعة الحال أمر بديهي حيث إن المشرع وضعالقاعدة يجوز له الخروج عليهاعند انتفاء العلة من تقريرها مثل : كان</w:t>
      </w:r>
    </w:p>
    <w:p>
      <w:pPr/>
      <w:r>
        <w:rPr>
          <w:shd w:val="clear" w:fill="eeee80"/>
        </w:rPr>
        <w:t xml:space="preserve">يتعاقد الأب مع نفسه باسم القاصرسواء كان لحسابه هو أم لحساب شخص آخر و هذا</w:t>
      </w:r>
    </w:p>
    <w:p>
      <w:pPr/>
      <w:r>
        <w:rPr/>
        <w:t xml:space="preserve">يحصر الاستثناء و ذلك أن الأبيخاف على مصلحة ابنه أكثر من مصلحته .الحالةالثانية : إذا رخص الأصيل أو من يقوم مقامه بذلك و هذا الاستثناءأيضا</w:t>
      </w:r>
    </w:p>
    <w:p>
      <w:pPr/>
      <w:r>
        <w:rPr>
          <w:shd w:val="clear" w:fill="eeee80"/>
        </w:rPr>
        <w:t xml:space="preserve">منطقي من حيث إن علة تعاقد الشخص مع نفسه هي رعاية مصلحة الأصيل كماأن</w:t>
      </w:r>
    </w:p>
    <w:p>
      <w:pPr/>
      <w:r>
        <w:rPr>
          <w:shd w:val="clear" w:fill="eeee80"/>
        </w:rPr>
        <w:t xml:space="preserve">للأصيل أن يقر التصرف بعد تمامه فإن له من باب أولي أن يرخص قبل إبرامهو</w:t>
      </w:r>
    </w:p>
    <w:p>
      <w:pPr/>
      <w:r>
        <w:rPr/>
        <w:t xml:space="preserve">الإذن يصدر من الأصيل أو من يقوم مقامه في بعض الأحوال إلى المحكمة حيثترخصللوصي أن يؤجر مال القاصر لنفسه أو حين يرخص للولي أن يتصرف في عقارالقاصر</w:t>
      </w:r>
    </w:p>
    <w:p>
      <w:pPr/>
      <w:r>
        <w:rPr>
          <w:shd w:val="clear" w:fill="eeee80"/>
        </w:rPr>
        <w:t xml:space="preserve">لنفسه أو في لن يقترض من القاصر .</w:t>
      </w:r>
    </w:p>
    <w:p>
      <w:pPr/>
      <w:r>
        <w:rPr/>
        <w:t xml:space="preserve">الحالة الثالثة : إذا قضت قواعد</w:t>
      </w:r>
    </w:p>
    <w:p>
      <w:pPr/>
      <w:r>
        <w:rPr>
          <w:shd w:val="clear" w:fill="eeee80"/>
        </w:rPr>
        <w:t xml:space="preserve">التجارة بإجازة تعاقد الشخص مع نفسه و منذلك مثلا : جواز مباشرة الوكيل</w:t>
      </w:r>
    </w:p>
    <w:p>
      <w:pPr/>
      <w:r>
        <w:rPr>
          <w:shd w:val="clear" w:fill="eeee80"/>
        </w:rPr>
        <w:t xml:space="preserve">بالعمولة عقد البيع عن طرفيه معا وفقالقواعد القانون التجاري .</w:t>
      </w:r>
    </w:p>
    <w:p>
      <w:pPr/>
      <w:r>
        <w:rPr>
          <w:shd w:val="clear" w:fill="eeee80"/>
        </w:rPr>
        <w:t xml:space="preserve">حكم تعاقد الشخص مع نفسه في غير الحالات الاستثنائية :</w:t>
      </w:r>
    </w:p>
    <w:p>
      <w:pPr/>
      <w:r>
        <w:rPr>
          <w:shd w:val="clear" w:fill="eeee80"/>
        </w:rPr>
        <w:t xml:space="preserve">إذا</w:t>
      </w:r>
    </w:p>
    <w:p>
      <w:pPr/>
      <w:r>
        <w:rPr/>
        <w:t xml:space="preserve">تعاقد الشخص مع نفسه في غير هذه الحالات الاستثنائية فإنه يكونمتجاوزا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2026-10-08T05:16:32+00:00</dcterms:created>
  <dcterms:modified xsi:type="dcterms:W3CDTF">2026-10-08T05:16:32+00:00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